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B1B" w:rsidRPr="00903B1B" w:rsidRDefault="00903B1B" w:rsidP="00903B1B">
      <w:pPr>
        <w:pStyle w:val="Hlavika"/>
        <w:tabs>
          <w:tab w:val="clear" w:pos="4536"/>
          <w:tab w:val="clear" w:pos="9072"/>
        </w:tabs>
        <w:jc w:val="right"/>
        <w:rPr>
          <w:rFonts w:ascii="Times New Roman" w:hAnsi="Times New Roman"/>
          <w:b/>
          <w:i/>
          <w:sz w:val="20"/>
          <w:u w:val="single"/>
        </w:rPr>
      </w:pPr>
      <w:r w:rsidRPr="00903B1B">
        <w:rPr>
          <w:rFonts w:ascii="Times New Roman" w:hAnsi="Times New Roman"/>
          <w:b/>
          <w:i/>
          <w:sz w:val="20"/>
          <w:u w:val="single"/>
        </w:rPr>
        <w:t>Príloha č.</w:t>
      </w:r>
      <w:r w:rsidR="00B85484">
        <w:rPr>
          <w:rFonts w:ascii="Times New Roman" w:hAnsi="Times New Roman"/>
          <w:b/>
          <w:i/>
          <w:sz w:val="20"/>
          <w:u w:val="single"/>
        </w:rPr>
        <w:t xml:space="preserve"> </w:t>
      </w:r>
      <w:r w:rsidR="004A4E0A">
        <w:rPr>
          <w:rFonts w:ascii="Times New Roman" w:hAnsi="Times New Roman"/>
          <w:b/>
          <w:i/>
          <w:sz w:val="20"/>
          <w:u w:val="single"/>
        </w:rPr>
        <w:t>7</w:t>
      </w:r>
    </w:p>
    <w:p w:rsidR="00903B1B" w:rsidRDefault="00903B1B" w:rsidP="00D233F9">
      <w:pPr>
        <w:pStyle w:val="Hlavika"/>
        <w:tabs>
          <w:tab w:val="clear" w:pos="4536"/>
          <w:tab w:val="clear" w:pos="9072"/>
        </w:tabs>
        <w:rPr>
          <w:rFonts w:ascii="Times New Roman" w:hAnsi="Times New Roman"/>
          <w:b/>
          <w:sz w:val="20"/>
          <w:u w:val="single"/>
        </w:rPr>
      </w:pPr>
    </w:p>
    <w:p w:rsidR="00D233F9" w:rsidRPr="009F46E8" w:rsidRDefault="00D233F9" w:rsidP="00D233F9">
      <w:pPr>
        <w:pStyle w:val="Hlavika"/>
        <w:tabs>
          <w:tab w:val="clear" w:pos="4536"/>
          <w:tab w:val="clear" w:pos="9072"/>
        </w:tabs>
        <w:rPr>
          <w:rFonts w:ascii="Times New Roman" w:hAnsi="Times New Roman"/>
          <w:b/>
          <w:szCs w:val="24"/>
          <w:u w:val="single"/>
        </w:rPr>
      </w:pPr>
      <w:r w:rsidRPr="009F46E8">
        <w:rPr>
          <w:rFonts w:ascii="Times New Roman" w:hAnsi="Times New Roman"/>
          <w:b/>
          <w:szCs w:val="24"/>
          <w:u w:val="single"/>
        </w:rPr>
        <w:t>Žiadosť o stavebné povoleni</w:t>
      </w:r>
      <w:r w:rsidR="00B331D2" w:rsidRPr="009F46E8">
        <w:rPr>
          <w:rFonts w:ascii="Times New Roman" w:hAnsi="Times New Roman"/>
          <w:b/>
          <w:szCs w:val="24"/>
          <w:u w:val="single"/>
        </w:rPr>
        <w:t>e</w:t>
      </w:r>
    </w:p>
    <w:p w:rsidR="00D233F9" w:rsidRPr="009F46E8" w:rsidRDefault="00D233F9" w:rsidP="00D233F9">
      <w:pPr>
        <w:pStyle w:val="Hlavika"/>
        <w:tabs>
          <w:tab w:val="clear" w:pos="4536"/>
          <w:tab w:val="clear" w:pos="9072"/>
        </w:tabs>
        <w:rPr>
          <w:rFonts w:ascii="Times New Roman" w:hAnsi="Times New Roman"/>
          <w:b/>
          <w:szCs w:val="24"/>
        </w:rPr>
      </w:pPr>
    </w:p>
    <w:p w:rsidR="00D233F9" w:rsidRPr="009F46E8" w:rsidRDefault="00D233F9" w:rsidP="00D233F9">
      <w:pPr>
        <w:pStyle w:val="Hlavika"/>
        <w:tabs>
          <w:tab w:val="clear" w:pos="4536"/>
          <w:tab w:val="clear" w:pos="9072"/>
        </w:tabs>
        <w:rPr>
          <w:rFonts w:ascii="Times New Roman" w:hAnsi="Times New Roman"/>
          <w:b/>
          <w:szCs w:val="24"/>
        </w:rPr>
      </w:pPr>
      <w:r w:rsidRPr="009F46E8">
        <w:rPr>
          <w:rFonts w:ascii="Times New Roman" w:hAnsi="Times New Roman"/>
          <w:b/>
          <w:szCs w:val="24"/>
        </w:rPr>
        <w:t>Stavebník</w:t>
      </w:r>
      <w:r w:rsidR="000570FD" w:rsidRPr="009F46E8">
        <w:rPr>
          <w:rFonts w:ascii="Times New Roman" w:hAnsi="Times New Roman"/>
          <w:b/>
          <w:szCs w:val="24"/>
        </w:rPr>
        <w:t>:</w:t>
      </w:r>
    </w:p>
    <w:p w:rsidR="00D233F9" w:rsidRPr="009F46E8" w:rsidRDefault="00D233F9" w:rsidP="00D233F9">
      <w:pPr>
        <w:pStyle w:val="Zkladntext"/>
        <w:spacing w:after="0"/>
      </w:pPr>
      <w:r w:rsidRPr="009F46E8">
        <w:rPr>
          <w:i/>
        </w:rPr>
        <w:t>Obchodné meno</w:t>
      </w:r>
      <w:r w:rsidRPr="009F46E8">
        <w:t>: Duslo, a.s.</w:t>
      </w:r>
    </w:p>
    <w:p w:rsidR="00D233F9" w:rsidRPr="009F46E8" w:rsidRDefault="00D233F9" w:rsidP="00D233F9">
      <w:pPr>
        <w:pStyle w:val="Zkladntext"/>
        <w:spacing w:after="0"/>
      </w:pPr>
      <w:r w:rsidRPr="009F46E8">
        <w:rPr>
          <w:i/>
        </w:rPr>
        <w:t>Sídlo:</w:t>
      </w:r>
      <w:r w:rsidRPr="009F46E8">
        <w:t xml:space="preserve"> Administratívna budova, ev. č. 1236</w:t>
      </w:r>
      <w:r w:rsidR="00F51E43" w:rsidRPr="009F46E8">
        <w:t xml:space="preserve">, </w:t>
      </w:r>
      <w:r w:rsidRPr="009F46E8">
        <w:t>927 03 Šaľa</w:t>
      </w:r>
    </w:p>
    <w:p w:rsidR="00D233F9" w:rsidRPr="009F46E8" w:rsidRDefault="00D233F9" w:rsidP="00D233F9">
      <w:pPr>
        <w:pStyle w:val="Hlavika"/>
        <w:tabs>
          <w:tab w:val="clear" w:pos="4536"/>
          <w:tab w:val="clear" w:pos="9072"/>
        </w:tabs>
        <w:rPr>
          <w:rFonts w:ascii="Times New Roman" w:hAnsi="Times New Roman"/>
          <w:szCs w:val="24"/>
          <w:lang w:val="sk-SK"/>
        </w:rPr>
      </w:pPr>
    </w:p>
    <w:p w:rsidR="00D233F9" w:rsidRPr="009F46E8" w:rsidRDefault="00D233F9" w:rsidP="00D233F9">
      <w:pPr>
        <w:pStyle w:val="Hlavika"/>
        <w:tabs>
          <w:tab w:val="clear" w:pos="4536"/>
          <w:tab w:val="clear" w:pos="9072"/>
        </w:tabs>
        <w:rPr>
          <w:rFonts w:ascii="Times New Roman" w:hAnsi="Times New Roman"/>
          <w:b/>
          <w:szCs w:val="24"/>
          <w:lang w:val="sk-SK"/>
        </w:rPr>
      </w:pPr>
      <w:r w:rsidRPr="009F46E8">
        <w:rPr>
          <w:rFonts w:ascii="Times New Roman" w:hAnsi="Times New Roman"/>
          <w:b/>
          <w:szCs w:val="24"/>
          <w:lang w:val="sk-SK"/>
        </w:rPr>
        <w:t>Stavba</w:t>
      </w:r>
      <w:r w:rsidR="000570FD" w:rsidRPr="009F46E8">
        <w:rPr>
          <w:rFonts w:ascii="Times New Roman" w:hAnsi="Times New Roman"/>
          <w:b/>
          <w:szCs w:val="24"/>
          <w:lang w:val="sk-SK"/>
        </w:rPr>
        <w:t>:</w:t>
      </w:r>
    </w:p>
    <w:p w:rsidR="004003A7" w:rsidRPr="009F46E8" w:rsidRDefault="00D233F9" w:rsidP="00870D37">
      <w:pPr>
        <w:pStyle w:val="Hlavika"/>
        <w:tabs>
          <w:tab w:val="clear" w:pos="4536"/>
          <w:tab w:val="clear" w:pos="9072"/>
        </w:tabs>
        <w:jc w:val="both"/>
        <w:rPr>
          <w:rFonts w:ascii="Times New Roman" w:hAnsi="Times New Roman"/>
          <w:b/>
          <w:szCs w:val="24"/>
          <w:lang w:val="sk-SK"/>
        </w:rPr>
      </w:pPr>
      <w:r w:rsidRPr="009F46E8">
        <w:rPr>
          <w:rFonts w:ascii="Times New Roman" w:hAnsi="Times New Roman"/>
          <w:i/>
          <w:szCs w:val="24"/>
          <w:lang w:val="sk-SK"/>
        </w:rPr>
        <w:t>Názov</w:t>
      </w:r>
      <w:r w:rsidRPr="009F46E8">
        <w:rPr>
          <w:rFonts w:ascii="Times New Roman" w:hAnsi="Times New Roman"/>
          <w:szCs w:val="24"/>
          <w:lang w:val="sk-SK"/>
        </w:rPr>
        <w:t>:</w:t>
      </w:r>
      <w:r w:rsidRPr="009F46E8">
        <w:rPr>
          <w:szCs w:val="24"/>
        </w:rPr>
        <w:t xml:space="preserve"> </w:t>
      </w:r>
      <w:r w:rsidRPr="009F46E8">
        <w:rPr>
          <w:rFonts w:ascii="Times New Roman" w:hAnsi="Times New Roman"/>
          <w:szCs w:val="24"/>
        </w:rPr>
        <w:t>"</w:t>
      </w:r>
      <w:r w:rsidR="002B2B14">
        <w:rPr>
          <w:rFonts w:ascii="Times New Roman" w:hAnsi="Times New Roman"/>
          <w:b/>
          <w:szCs w:val="24"/>
        </w:rPr>
        <w:t>Nový zásobník DA na UGL</w:t>
      </w:r>
      <w:r w:rsidR="00525F30" w:rsidRPr="009F46E8">
        <w:rPr>
          <w:rFonts w:ascii="Times New Roman" w:hAnsi="Times New Roman"/>
          <w:b/>
          <w:szCs w:val="24"/>
        </w:rPr>
        <w:t xml:space="preserve">" </w:t>
      </w:r>
    </w:p>
    <w:p w:rsidR="00D233F9" w:rsidRPr="009F46E8" w:rsidRDefault="00D233F9" w:rsidP="00D233F9">
      <w:pPr>
        <w:pStyle w:val="Hlavika"/>
        <w:tabs>
          <w:tab w:val="clear" w:pos="4536"/>
          <w:tab w:val="clear" w:pos="9072"/>
        </w:tabs>
        <w:rPr>
          <w:rFonts w:ascii="Times New Roman" w:hAnsi="Times New Roman"/>
          <w:szCs w:val="24"/>
          <w:lang w:val="sk-SK"/>
        </w:rPr>
      </w:pPr>
      <w:r w:rsidRPr="009F46E8">
        <w:rPr>
          <w:rFonts w:ascii="Times New Roman" w:hAnsi="Times New Roman"/>
          <w:i/>
          <w:szCs w:val="24"/>
          <w:lang w:val="sk-SK"/>
        </w:rPr>
        <w:t>Druh</w:t>
      </w:r>
      <w:r w:rsidRPr="009F46E8">
        <w:rPr>
          <w:rFonts w:ascii="Times New Roman" w:hAnsi="Times New Roman"/>
          <w:szCs w:val="24"/>
          <w:lang w:val="sk-SK"/>
        </w:rPr>
        <w:t>: priemyselná</w:t>
      </w:r>
    </w:p>
    <w:p w:rsidR="00903B1B" w:rsidRPr="009F46E8" w:rsidRDefault="00903B1B" w:rsidP="00D233F9">
      <w:pPr>
        <w:pStyle w:val="Hlavika"/>
        <w:tabs>
          <w:tab w:val="clear" w:pos="4536"/>
          <w:tab w:val="clear" w:pos="9072"/>
        </w:tabs>
        <w:rPr>
          <w:rFonts w:ascii="Times New Roman" w:hAnsi="Times New Roman"/>
          <w:szCs w:val="24"/>
          <w:lang w:val="sk-SK"/>
        </w:rPr>
      </w:pPr>
    </w:p>
    <w:p w:rsidR="004C5FF4" w:rsidRDefault="00D233F9" w:rsidP="00903B1B">
      <w:pPr>
        <w:jc w:val="both"/>
      </w:pPr>
      <w:r w:rsidRPr="001C4D5B">
        <w:rPr>
          <w:i/>
        </w:rPr>
        <w:t>Účel</w:t>
      </w:r>
      <w:r w:rsidRPr="001C4D5B">
        <w:t>:</w:t>
      </w:r>
      <w:r w:rsidR="00F51E43" w:rsidRPr="009F46E8">
        <w:rPr>
          <w:color w:val="000000"/>
        </w:rPr>
        <w:t xml:space="preserve"> </w:t>
      </w:r>
      <w:r w:rsidR="001C4D5B">
        <w:rPr>
          <w:color w:val="000000"/>
        </w:rPr>
        <w:t>C</w:t>
      </w:r>
      <w:r w:rsidR="001C4D5B">
        <w:t>ieľom stavby „</w:t>
      </w:r>
      <w:r w:rsidR="004C5FF4">
        <w:t>Nový zásobník DA na UGL</w:t>
      </w:r>
      <w:r w:rsidR="001C4D5B">
        <w:t>“ je</w:t>
      </w:r>
      <w:r w:rsidR="004C5FF4">
        <w:t xml:space="preserve"> vybudovanie  nového skladového zásobníka 97,5 % taveniny dusičnanu amónneho (DA 97). Nominálny objem zásobníka (poz. č. H8) je 1400 m</w:t>
      </w:r>
      <w:r w:rsidR="004C5FF4">
        <w:rPr>
          <w:vertAlign w:val="superscript"/>
        </w:rPr>
        <w:t>3</w:t>
      </w:r>
      <w:r w:rsidR="004C5FF4">
        <w:t xml:space="preserve">. Pre zásobovanie nového objektu elektrickou energiou, vodou, parou a  procesným vzduchom sa zrealizujú odbočky z rozvodov vedených po vonkajších nadzemných rozvodoch, t.j. existujúci potrubný most „189“ a nová odbočka z tohto mosta ku zásobníku H8 s označením „189a“. </w:t>
      </w:r>
    </w:p>
    <w:p w:rsidR="00903B1B" w:rsidRDefault="00903B1B" w:rsidP="00903B1B">
      <w:pPr>
        <w:jc w:val="both"/>
      </w:pPr>
      <w:r w:rsidRPr="009F46E8">
        <w:t xml:space="preserve">Realizáciou predmetnej stavby nedochádza k zmene súčasných výrobných kapacitných a expedičných parametrov existujúcej prevádzky výroby granulovaných hnojív. </w:t>
      </w:r>
    </w:p>
    <w:p w:rsidR="00505044" w:rsidRDefault="00505044" w:rsidP="00903B1B">
      <w:pPr>
        <w:jc w:val="both"/>
      </w:pPr>
    </w:p>
    <w:p w:rsidR="00505044" w:rsidRDefault="00505044" w:rsidP="00903B1B">
      <w:pPr>
        <w:jc w:val="both"/>
      </w:pPr>
      <w:r>
        <w:t xml:space="preserve">Stavba nebude zrealizovaná ako jeden celok počas plánovanej dlhodobej odstávky výrobne UGL. </w:t>
      </w:r>
      <w:r w:rsidR="00812E2E">
        <w:t xml:space="preserve">Potrubné prepojenia na existujúce rozvody taveniny dusičnanu amónneho, tlakového vzduchu, pary a kondenzátu, demivody a kvapalného čpavku bude možné vykonať pri odstávkach existujúcich zariadení. </w:t>
      </w:r>
    </w:p>
    <w:p w:rsidR="00812E2E" w:rsidRPr="009F46E8" w:rsidRDefault="00812E2E" w:rsidP="00903B1B">
      <w:pPr>
        <w:jc w:val="both"/>
      </w:pPr>
      <w:r>
        <w:t xml:space="preserve">Okrem uvedeného táto stavba vyvolala požiadavku na rekonštrukciu časti potrubného mosta „189“. Zameraný bol jeho skutkový stav a vykonané bolo jeho statické posúdenie. Existujúce zaťaženie je hraničné a ďalšie dodatočné zaťaženie vyvoláva nutnosť zosilnenia nielen vodorovných, ale aj zvislých nosných konštrukcií. Jednotlivé časti oceľovej konštrukcie mosta sú značne skorodované, čo by si vyžadovalo výmeny a úpravy náročné na čas aj na investície. Preto, vzhľadom na predpokladané zmeny v budúcnosti, ktoré si budú vyžadovať ďalšie pridané zaťaženia potrubného mosta, je nutné časť mosta medzi presýpacou vežou a výrobňou UGL nahradiť novým potrubným mostom s uvažovaným zaťažením do 500 kg/m. Celková dĺžka rekonštruovanej časti mosta „189“ je 24,00 m. </w:t>
      </w:r>
    </w:p>
    <w:p w:rsidR="00E264B4" w:rsidRPr="009F46E8" w:rsidRDefault="00516CED" w:rsidP="00C25DDF">
      <w:pPr>
        <w:jc w:val="both"/>
      </w:pPr>
      <w:r w:rsidRPr="009F46E8">
        <w:t xml:space="preserve"> </w:t>
      </w:r>
    </w:p>
    <w:p w:rsidR="00D233F9" w:rsidRPr="009F46E8" w:rsidRDefault="00D233F9" w:rsidP="00D233F9">
      <w:pPr>
        <w:pStyle w:val="Hlavika"/>
        <w:tabs>
          <w:tab w:val="clear" w:pos="4536"/>
          <w:tab w:val="clear" w:pos="9072"/>
        </w:tabs>
        <w:rPr>
          <w:rFonts w:ascii="Times New Roman" w:hAnsi="Times New Roman"/>
          <w:szCs w:val="24"/>
          <w:lang w:val="sk-SK"/>
        </w:rPr>
      </w:pPr>
    </w:p>
    <w:p w:rsidR="00D233F9" w:rsidRPr="009F46E8" w:rsidRDefault="00D233F9" w:rsidP="00D233F9">
      <w:pPr>
        <w:pStyle w:val="Hlavika"/>
        <w:tabs>
          <w:tab w:val="clear" w:pos="4536"/>
          <w:tab w:val="clear" w:pos="9072"/>
        </w:tabs>
        <w:jc w:val="both"/>
        <w:rPr>
          <w:rFonts w:ascii="Times New Roman" w:hAnsi="Times New Roman"/>
          <w:b/>
          <w:szCs w:val="24"/>
          <w:lang w:val="sk-SK"/>
        </w:rPr>
      </w:pPr>
      <w:r w:rsidRPr="009F46E8">
        <w:rPr>
          <w:rFonts w:ascii="Times New Roman" w:hAnsi="Times New Roman"/>
          <w:b/>
          <w:szCs w:val="24"/>
          <w:lang w:val="sk-SK"/>
        </w:rPr>
        <w:t>Parcelné čísla</w:t>
      </w:r>
      <w:r w:rsidR="000570FD" w:rsidRPr="009F46E8">
        <w:rPr>
          <w:rFonts w:ascii="Times New Roman" w:hAnsi="Times New Roman"/>
          <w:b/>
          <w:szCs w:val="24"/>
          <w:lang w:val="sk-SK"/>
        </w:rPr>
        <w:t>:</w:t>
      </w:r>
    </w:p>
    <w:p w:rsidR="004C5FF4" w:rsidRDefault="004C5FF4" w:rsidP="004C5FF4">
      <w:pPr>
        <w:jc w:val="both"/>
      </w:pPr>
      <w:r>
        <w:t xml:space="preserve">Stavba bude umiestnená v bloku 32, v existujúcom objekte č. 32-19 </w:t>
      </w:r>
      <w:r w:rsidRPr="00F04263">
        <w:rPr>
          <w:i/>
        </w:rPr>
        <w:t>Výrobňa UGL</w:t>
      </w:r>
      <w:r>
        <w:t xml:space="preserve">, ktorý sa nachádza približne v strede oplotenej časti územia areálu Duslo, vpravo od cesty 1-1 (v smere od hlavnej brány). </w:t>
      </w:r>
    </w:p>
    <w:p w:rsidR="004C5FF4" w:rsidRPr="00A80F3E" w:rsidRDefault="001C4D5B" w:rsidP="004C5FF4">
      <w:pPr>
        <w:jc w:val="both"/>
      </w:pPr>
      <w:r>
        <w:t xml:space="preserve">- </w:t>
      </w:r>
      <w:r w:rsidR="00D1773B" w:rsidRPr="009F46E8">
        <w:t xml:space="preserve">katastrálne územie – Močenok, parcelné čísla:  </w:t>
      </w:r>
      <w:r w:rsidR="004C5FF4" w:rsidRPr="00A80F3E">
        <w:t>6040/426</w:t>
      </w:r>
      <w:r w:rsidR="004C5FF4">
        <w:t xml:space="preserve"> -</w:t>
      </w:r>
      <w:r w:rsidR="004C5FF4" w:rsidRPr="00A80F3E">
        <w:t xml:space="preserve"> obj. 32-19</w:t>
      </w:r>
      <w:r w:rsidR="004C5FF4">
        <w:t xml:space="preserve">; </w:t>
      </w:r>
      <w:r w:rsidR="004C5FF4" w:rsidRPr="003E69FB">
        <w:t>6040/175</w:t>
      </w:r>
      <w:r w:rsidR="004C5FF4" w:rsidRPr="00EB50EF">
        <w:rPr>
          <w:color w:val="FF0000"/>
        </w:rPr>
        <w:t xml:space="preserve"> </w:t>
      </w:r>
      <w:r w:rsidR="003E69FB">
        <w:t>– objekt patriaci k prevádzke UGL</w:t>
      </w:r>
      <w:r w:rsidR="004C5FF4">
        <w:t xml:space="preserve"> ; 6040/1</w:t>
      </w:r>
    </w:p>
    <w:p w:rsidR="001C4D5B" w:rsidRPr="00A80F3E" w:rsidRDefault="001C4D5B" w:rsidP="004C5FF4">
      <w:pPr>
        <w:jc w:val="both"/>
      </w:pPr>
    </w:p>
    <w:p w:rsidR="00D233F9" w:rsidRPr="009F46E8" w:rsidRDefault="00D233F9" w:rsidP="001C4D5B">
      <w:pPr>
        <w:jc w:val="both"/>
      </w:pPr>
      <w:r w:rsidRPr="009F46E8">
        <w:t>Prevádzka nesusedí s cudzími pozemkami.</w:t>
      </w:r>
    </w:p>
    <w:p w:rsidR="00D233F9" w:rsidRPr="009F46E8" w:rsidRDefault="00D233F9" w:rsidP="00D233F9">
      <w:pPr>
        <w:pStyle w:val="Hlavika"/>
        <w:tabs>
          <w:tab w:val="clear" w:pos="4536"/>
          <w:tab w:val="clear" w:pos="9072"/>
        </w:tabs>
        <w:jc w:val="both"/>
        <w:rPr>
          <w:rFonts w:ascii="Times New Roman" w:hAnsi="Times New Roman"/>
          <w:szCs w:val="24"/>
          <w:lang w:val="sk-SK"/>
        </w:rPr>
      </w:pPr>
      <w:r w:rsidRPr="009F46E8">
        <w:rPr>
          <w:rFonts w:ascii="Times New Roman" w:hAnsi="Times New Roman"/>
          <w:szCs w:val="24"/>
          <w:lang w:val="sk-SK"/>
        </w:rPr>
        <w:t xml:space="preserve">                                                                                                     </w:t>
      </w:r>
    </w:p>
    <w:p w:rsidR="00D233F9" w:rsidRPr="009F46E8" w:rsidRDefault="00D233F9" w:rsidP="00D233F9">
      <w:pPr>
        <w:pStyle w:val="Zkladntext2"/>
        <w:spacing w:after="0" w:line="240" w:lineRule="auto"/>
        <w:rPr>
          <w:rFonts w:ascii="Times New Roman" w:hAnsi="Times New Roman"/>
          <w:b/>
          <w:color w:val="000000"/>
          <w:szCs w:val="24"/>
        </w:rPr>
      </w:pPr>
      <w:r w:rsidRPr="009F46E8">
        <w:rPr>
          <w:rFonts w:ascii="Times New Roman" w:hAnsi="Times New Roman"/>
          <w:b/>
          <w:color w:val="000000"/>
          <w:szCs w:val="24"/>
        </w:rPr>
        <w:t>Meno, priezvisko (názov) a adresa (sídlo) projektanta:</w:t>
      </w:r>
    </w:p>
    <w:p w:rsidR="00D233F9" w:rsidRPr="009F46E8" w:rsidRDefault="001C4D5B" w:rsidP="00D233F9">
      <w:pPr>
        <w:pStyle w:val="Zkladntext2"/>
        <w:spacing w:after="0" w:line="240" w:lineRule="auto"/>
        <w:rPr>
          <w:rFonts w:ascii="Times New Roman" w:hAnsi="Times New Roman"/>
          <w:szCs w:val="24"/>
        </w:rPr>
      </w:pPr>
      <w:r>
        <w:rPr>
          <w:rFonts w:ascii="Times New Roman" w:hAnsi="Times New Roman"/>
          <w:szCs w:val="24"/>
        </w:rPr>
        <w:t xml:space="preserve">EXPRO, s.r.o., Areál Duslo, a.s. – CZS, P.O.BOX 12, 927 03 Šaľa </w:t>
      </w:r>
    </w:p>
    <w:p w:rsidR="00D233F9" w:rsidRPr="009F46E8" w:rsidRDefault="00D233F9" w:rsidP="00D233F9">
      <w:pPr>
        <w:pStyle w:val="Zkladntext2"/>
        <w:spacing w:after="0" w:line="240" w:lineRule="auto"/>
        <w:rPr>
          <w:rFonts w:ascii="Times New Roman" w:hAnsi="Times New Roman"/>
          <w:b/>
          <w:szCs w:val="24"/>
        </w:rPr>
      </w:pPr>
    </w:p>
    <w:p w:rsidR="00D233F9" w:rsidRPr="009F46E8" w:rsidRDefault="00D233F9" w:rsidP="00D233F9">
      <w:pPr>
        <w:rPr>
          <w:b/>
        </w:rPr>
      </w:pPr>
      <w:r w:rsidRPr="009F46E8">
        <w:rPr>
          <w:b/>
        </w:rPr>
        <w:t>Realizácia stavby:</w:t>
      </w:r>
    </w:p>
    <w:p w:rsidR="00D233F9" w:rsidRPr="009F46E8" w:rsidRDefault="00D233F9" w:rsidP="00D233F9">
      <w:r w:rsidRPr="009F46E8">
        <w:t>Stavba sa uskutočňuje zhotoviteľom.</w:t>
      </w:r>
    </w:p>
    <w:p w:rsidR="00D233F9" w:rsidRPr="009F46E8" w:rsidRDefault="00D233F9" w:rsidP="00D233F9">
      <w:r w:rsidRPr="009F46E8">
        <w:t xml:space="preserve">Stavebný dozor budú vykonávať technickí pracovníci </w:t>
      </w:r>
      <w:r w:rsidR="00672DB2" w:rsidRPr="009F46E8">
        <w:t>O</w:t>
      </w:r>
      <w:r w:rsidRPr="009F46E8">
        <w:t>dboru investičnej výstavby</w:t>
      </w:r>
      <w:r w:rsidR="002E65D7" w:rsidRPr="009F46E8">
        <w:t xml:space="preserve"> -</w:t>
      </w:r>
      <w:r w:rsidRPr="009F46E8">
        <w:t xml:space="preserve"> Duslo, a.s., Šaľa.</w:t>
      </w:r>
    </w:p>
    <w:p w:rsidR="00D233F9" w:rsidRPr="009F46E8" w:rsidRDefault="00D233F9" w:rsidP="00D233F9">
      <w:pPr>
        <w:pStyle w:val="Zkladntext2"/>
        <w:spacing w:after="0" w:line="240" w:lineRule="auto"/>
        <w:rPr>
          <w:rFonts w:ascii="Times New Roman" w:hAnsi="Times New Roman"/>
          <w:b/>
          <w:szCs w:val="24"/>
        </w:rPr>
      </w:pPr>
    </w:p>
    <w:p w:rsidR="00D233F9" w:rsidRPr="009F46E8" w:rsidRDefault="00D233F9" w:rsidP="00D233F9">
      <w:pPr>
        <w:pStyle w:val="Zkladntext2"/>
        <w:spacing w:after="0" w:line="240" w:lineRule="auto"/>
        <w:rPr>
          <w:rFonts w:ascii="Times New Roman" w:hAnsi="Times New Roman"/>
          <w:b/>
          <w:szCs w:val="24"/>
        </w:rPr>
      </w:pPr>
      <w:r w:rsidRPr="009F46E8">
        <w:rPr>
          <w:rFonts w:ascii="Times New Roman" w:hAnsi="Times New Roman"/>
          <w:b/>
          <w:szCs w:val="24"/>
        </w:rPr>
        <w:t>Základné údaje o stavbe</w:t>
      </w:r>
      <w:r w:rsidR="000570FD" w:rsidRPr="009F46E8">
        <w:rPr>
          <w:rFonts w:ascii="Times New Roman" w:hAnsi="Times New Roman"/>
          <w:b/>
          <w:szCs w:val="24"/>
        </w:rPr>
        <w:t>:</w:t>
      </w:r>
    </w:p>
    <w:p w:rsidR="00D233F9" w:rsidRPr="009F46E8" w:rsidRDefault="00D233F9" w:rsidP="00D233F9">
      <w:pPr>
        <w:pStyle w:val="Zkladntext2"/>
        <w:spacing w:after="0" w:line="240" w:lineRule="auto"/>
        <w:rPr>
          <w:rFonts w:ascii="Times New Roman" w:hAnsi="Times New Roman"/>
          <w:i/>
          <w:color w:val="000000"/>
          <w:szCs w:val="24"/>
        </w:rPr>
      </w:pPr>
      <w:r w:rsidRPr="009F46E8">
        <w:rPr>
          <w:rFonts w:ascii="Times New Roman" w:hAnsi="Times New Roman"/>
          <w:i/>
          <w:color w:val="000000"/>
          <w:szCs w:val="24"/>
        </w:rPr>
        <w:t>Členenie stavby  na stavebné objekty:</w:t>
      </w:r>
    </w:p>
    <w:p w:rsidR="00D1773B" w:rsidRDefault="004E0005" w:rsidP="00D233F9">
      <w:pPr>
        <w:rPr>
          <w:color w:val="000000"/>
          <w:u w:val="single"/>
        </w:rPr>
      </w:pPr>
      <w:r w:rsidRPr="004C5FF4">
        <w:rPr>
          <w:color w:val="000000"/>
          <w:u w:val="single"/>
        </w:rPr>
        <w:t>SO 32-19 Výrobňa UGL</w:t>
      </w:r>
    </w:p>
    <w:p w:rsidR="004C5FF4" w:rsidRDefault="004C5FF4" w:rsidP="00D233F9">
      <w:pPr>
        <w:rPr>
          <w:color w:val="000000"/>
        </w:rPr>
      </w:pPr>
      <w:r>
        <w:rPr>
          <w:color w:val="000000"/>
        </w:rPr>
        <w:t>SO 01 Zásobník H8 na dusičnan amónny</w:t>
      </w:r>
    </w:p>
    <w:p w:rsidR="004C5FF4" w:rsidRPr="004C5FF4" w:rsidRDefault="004C5FF4" w:rsidP="00D233F9">
      <w:pPr>
        <w:rPr>
          <w:color w:val="000000"/>
        </w:rPr>
      </w:pPr>
      <w:r>
        <w:rPr>
          <w:color w:val="000000"/>
        </w:rPr>
        <w:t>SO 02 Potrubný most „189“ – stavebné úpravy</w:t>
      </w:r>
    </w:p>
    <w:p w:rsidR="003F7E5A" w:rsidRDefault="003F7E5A" w:rsidP="003F7E5A">
      <w:pPr>
        <w:rPr>
          <w:color w:val="000000"/>
        </w:rPr>
      </w:pPr>
    </w:p>
    <w:p w:rsidR="00D233F9" w:rsidRPr="009F46E8" w:rsidRDefault="00D233F9" w:rsidP="00D233F9">
      <w:pPr>
        <w:pStyle w:val="Zkladntext2"/>
        <w:spacing w:after="0" w:line="240" w:lineRule="auto"/>
        <w:rPr>
          <w:rFonts w:ascii="Times New Roman" w:hAnsi="Times New Roman"/>
          <w:i/>
          <w:color w:val="000000"/>
          <w:szCs w:val="24"/>
        </w:rPr>
      </w:pPr>
      <w:r w:rsidRPr="009F46E8">
        <w:rPr>
          <w:rFonts w:ascii="Times New Roman" w:hAnsi="Times New Roman"/>
          <w:i/>
          <w:color w:val="000000"/>
          <w:szCs w:val="24"/>
        </w:rPr>
        <w:t>Členenie stavby na prevádzkové súbory:</w:t>
      </w:r>
    </w:p>
    <w:p w:rsidR="00D1773B" w:rsidRPr="00160B1F" w:rsidRDefault="004E0005" w:rsidP="00D233F9">
      <w:pPr>
        <w:rPr>
          <w:u w:val="single"/>
        </w:rPr>
      </w:pPr>
      <w:r w:rsidRPr="00160B1F">
        <w:rPr>
          <w:u w:val="single"/>
        </w:rPr>
        <w:t>PS 32-19 Výrobňa UGL</w:t>
      </w:r>
    </w:p>
    <w:p w:rsidR="003F7E5A" w:rsidRDefault="00160B1F" w:rsidP="00160B1F">
      <w:pPr>
        <w:jc w:val="both"/>
      </w:pPr>
      <w:r>
        <w:t>PS 01 Zásobník H8 a čerpadlá P84a,b</w:t>
      </w:r>
    </w:p>
    <w:p w:rsidR="00160B1F" w:rsidRDefault="00160B1F" w:rsidP="003F7E5A"/>
    <w:p w:rsidR="00D233F9" w:rsidRPr="009F46E8" w:rsidRDefault="00D233F9" w:rsidP="00D233F9">
      <w:pPr>
        <w:rPr>
          <w:i/>
        </w:rPr>
      </w:pPr>
      <w:r w:rsidRPr="009F46E8">
        <w:rPr>
          <w:i/>
        </w:rPr>
        <w:t>Stavebno-technické riešenie stavby, popis technológie:</w:t>
      </w:r>
    </w:p>
    <w:p w:rsidR="005F5960" w:rsidRDefault="00160B1F" w:rsidP="005F5960">
      <w:pPr>
        <w:jc w:val="both"/>
      </w:pPr>
      <w:r>
        <w:t xml:space="preserve">Nový zásobník DA97 bude umiestnený na </w:t>
      </w:r>
      <w:r w:rsidR="005F5960">
        <w:t>existujúcom voľnom priestranstve v blízkosti objektu 32-19. Pre zásobovanie nového objektu elektrickou energiou, vodou, parou a  procesným vzduchom sa zrealizujú odbočky z rozvodov vedených po vonkajších nadzemných rozvodoch, t.j. existujúci potrubný most „189“ a nová odbočka z tohto mosta ku zásobníku H8 s označením „189a“. V dôsledku nevyhovujúceho technického stavu sa časť potrubného mostu „189“ (od výrobne UGL po presýpaciu vežu) zrekonštruuje tak, aby most bol schopný uniesť zaťaženie až 500 kg/m. Odbočka „189a“ bude úplne nová, vzhľadom na menší počet potrubí uložených na tomto moste bude jej zaťaženie polovičné. Oba mosty budú riešené s priebežnými obslužnými lávkami, ktorých účelom je, zaistiť možnosť obsluhe prejsť z velína UGL až na strechu zásobníka H8.</w:t>
      </w:r>
    </w:p>
    <w:p w:rsidR="005F5960" w:rsidRDefault="005F5960" w:rsidP="005F5960">
      <w:pPr>
        <w:jc w:val="both"/>
      </w:pPr>
      <w:r>
        <w:t>Samotná nádrž H8 bude riešená ako valcový stojatý oceľový zásobník. Z dôvodu obmedzených priestorových možností vo výrobnom bloku 32 nie je možné zrealizovať pod zásobníkom záchytnú vaňu dimenzovanú na celý objem zásobníka. Preto zásobník bude dvojplášťový, pričom vonkajší plášť bude plniť funkciu havarijnej nádrže; materiál austenitická oceľ tr. 17248.</w:t>
      </w:r>
    </w:p>
    <w:p w:rsidR="005F5960" w:rsidRDefault="0060053A" w:rsidP="005F5960">
      <w:pPr>
        <w:jc w:val="both"/>
      </w:pPr>
      <w:r>
        <w:t xml:space="preserve">Zásobník H8 bude stáť na samostatnej základovej doske, ktorá bude na pilótach. Vedľa nej bude čerpadlovňa s havarijnou záchytnou vaňou, ktorej súčasťou bude zberná nádrž na kalové, oplachové a dažďové vody. V záchytnej vani budú na vyvýšených základoch umiestnené procesné čerpadlá DA (poz. č. P84a,b), membránové čerpadlo na oplachové vody (P85), rozdeľovač pary a kondenzátu. Čerpadlovňa bude prestrešená. Oplachové a dažďové vody budú prečerpávané do prevádzkového zásobníka H206 na výrobni síranu amónneho.   </w:t>
      </w:r>
      <w:r w:rsidR="005F5960">
        <w:t xml:space="preserve">   </w:t>
      </w:r>
    </w:p>
    <w:p w:rsidR="00160B1F" w:rsidRDefault="005F5960" w:rsidP="00172DEE">
      <w:pPr>
        <w:jc w:val="both"/>
      </w:pPr>
      <w:r>
        <w:t xml:space="preserve"> </w:t>
      </w:r>
    </w:p>
    <w:p w:rsidR="00D00B85" w:rsidRDefault="00D00B85" w:rsidP="00172DEE">
      <w:pPr>
        <w:jc w:val="both"/>
      </w:pPr>
      <w:r>
        <w:t>Stavebná časť bude zahŕňať:</w:t>
      </w:r>
    </w:p>
    <w:p w:rsidR="001B3D2A" w:rsidRDefault="00D00B85" w:rsidP="00D00B85">
      <w:pPr>
        <w:numPr>
          <w:ilvl w:val="0"/>
          <w:numId w:val="16"/>
        </w:numPr>
        <w:ind w:left="426" w:hanging="284"/>
        <w:jc w:val="both"/>
      </w:pPr>
      <w:r>
        <w:t xml:space="preserve">búranie betónovej vrstvy </w:t>
      </w:r>
      <w:r w:rsidR="0060053A">
        <w:t>časti manipulačnej plochy – uvoľnenie plochy pre výstavbu nového zásobníka</w:t>
      </w:r>
    </w:p>
    <w:p w:rsidR="0060053A" w:rsidRDefault="0060053A" w:rsidP="00D00B85">
      <w:pPr>
        <w:numPr>
          <w:ilvl w:val="0"/>
          <w:numId w:val="16"/>
        </w:numPr>
        <w:ind w:left="426" w:hanging="284"/>
        <w:jc w:val="both"/>
      </w:pPr>
      <w:r>
        <w:t>nová manipulačná plocha medzi novým zásobníkom DA a existujúcimi zásobníkmi pre činidlá na povrchovú úpravu hnojív</w:t>
      </w:r>
    </w:p>
    <w:p w:rsidR="0060053A" w:rsidRDefault="0060053A" w:rsidP="00D00B85">
      <w:pPr>
        <w:numPr>
          <w:ilvl w:val="0"/>
          <w:numId w:val="16"/>
        </w:numPr>
        <w:ind w:left="426" w:hanging="284"/>
        <w:jc w:val="both"/>
      </w:pPr>
      <w:r>
        <w:t>premiestnenie kontajnerov na spáliteľný a nespáliteľný odpad s oplotením na novú pozíciu (za objektom DAM)</w:t>
      </w:r>
    </w:p>
    <w:p w:rsidR="0060053A" w:rsidRDefault="0060053A" w:rsidP="00D00B85">
      <w:pPr>
        <w:numPr>
          <w:ilvl w:val="0"/>
          <w:numId w:val="16"/>
        </w:numPr>
        <w:ind w:left="426" w:hanging="284"/>
        <w:jc w:val="both"/>
      </w:pPr>
      <w:r>
        <w:t>výkopy</w:t>
      </w:r>
    </w:p>
    <w:p w:rsidR="0060053A" w:rsidRDefault="0060053A" w:rsidP="00D00B85">
      <w:pPr>
        <w:numPr>
          <w:ilvl w:val="0"/>
          <w:numId w:val="16"/>
        </w:numPr>
        <w:ind w:left="426" w:hanging="284"/>
        <w:jc w:val="both"/>
      </w:pPr>
      <w:r>
        <w:t>hĺbkové založenie stavby na pilótach</w:t>
      </w:r>
    </w:p>
    <w:p w:rsidR="0060053A" w:rsidRDefault="0060053A" w:rsidP="00D00B85">
      <w:pPr>
        <w:numPr>
          <w:ilvl w:val="0"/>
          <w:numId w:val="16"/>
        </w:numPr>
        <w:ind w:left="426" w:hanging="284"/>
        <w:jc w:val="both"/>
      </w:pPr>
      <w:r>
        <w:t>základové betónové konštrukcie zásobníka DA</w:t>
      </w:r>
    </w:p>
    <w:p w:rsidR="0060053A" w:rsidRDefault="0060053A" w:rsidP="00D00B85">
      <w:pPr>
        <w:numPr>
          <w:ilvl w:val="0"/>
          <w:numId w:val="16"/>
        </w:numPr>
        <w:ind w:left="426" w:hanging="284"/>
        <w:jc w:val="both"/>
      </w:pPr>
      <w:r>
        <w:t>oceľová konštrukcia časti potrubného mosta „189“ medzi stĺpmi 19 až 21 (priestor od presýpacej veže po výrobňu UGL)</w:t>
      </w:r>
    </w:p>
    <w:p w:rsidR="0060053A" w:rsidRDefault="0060053A" w:rsidP="00D00B85">
      <w:pPr>
        <w:numPr>
          <w:ilvl w:val="0"/>
          <w:numId w:val="16"/>
        </w:numPr>
        <w:ind w:left="426" w:hanging="284"/>
        <w:jc w:val="both"/>
      </w:pPr>
      <w:r>
        <w:t>demontáž pôvodnej oceľovej konštrukcie mosta „189“</w:t>
      </w:r>
    </w:p>
    <w:p w:rsidR="0060053A" w:rsidRDefault="0060053A" w:rsidP="00D00B85">
      <w:pPr>
        <w:numPr>
          <w:ilvl w:val="0"/>
          <w:numId w:val="16"/>
        </w:numPr>
        <w:ind w:left="426" w:hanging="284"/>
        <w:jc w:val="both"/>
      </w:pPr>
      <w:r>
        <w:t>nové betónové základy a oceľová konštrukcia odbočky potrubného mosta „189a“ (od mosta „189“ po nový zásobník DA)</w:t>
      </w:r>
    </w:p>
    <w:p w:rsidR="0060053A" w:rsidRDefault="0060053A" w:rsidP="00D00B85">
      <w:pPr>
        <w:numPr>
          <w:ilvl w:val="0"/>
          <w:numId w:val="16"/>
        </w:numPr>
        <w:ind w:left="426" w:hanging="284"/>
        <w:jc w:val="both"/>
      </w:pPr>
      <w:r>
        <w:t xml:space="preserve">elektroinštalácia (bleskozvod, uzemnenie, svetelná a zásuvková inštalácia) </w:t>
      </w:r>
    </w:p>
    <w:p w:rsidR="005B18A0" w:rsidRDefault="005B18A0" w:rsidP="005B18A0">
      <w:pPr>
        <w:jc w:val="both"/>
      </w:pPr>
    </w:p>
    <w:p w:rsidR="00812E2E" w:rsidRDefault="005B18A0" w:rsidP="005B18A0">
      <w:pPr>
        <w:jc w:val="both"/>
      </w:pPr>
      <w:r>
        <w:lastRenderedPageBreak/>
        <w:t xml:space="preserve"> </w:t>
      </w:r>
      <w:r w:rsidR="00B636D1">
        <w:t xml:space="preserve"> </w:t>
      </w:r>
    </w:p>
    <w:p w:rsidR="005B18A0" w:rsidRDefault="005B18A0" w:rsidP="005B18A0">
      <w:pPr>
        <w:jc w:val="both"/>
      </w:pPr>
      <w:r>
        <w:t>Technologická časť bude zahŕňať:</w:t>
      </w:r>
    </w:p>
    <w:p w:rsidR="00D00B85" w:rsidRDefault="005B18A0" w:rsidP="005B18A0">
      <w:pPr>
        <w:numPr>
          <w:ilvl w:val="0"/>
          <w:numId w:val="17"/>
        </w:numPr>
        <w:ind w:left="426" w:hanging="284"/>
        <w:jc w:val="both"/>
      </w:pPr>
      <w:r>
        <w:t>inštaláci</w:t>
      </w:r>
      <w:r w:rsidR="00E46DB1">
        <w:t>u</w:t>
      </w:r>
      <w:r>
        <w:t xml:space="preserve"> </w:t>
      </w:r>
      <w:r w:rsidR="00574743">
        <w:t>zásobníka H8 na DA o objeme 1400 m</w:t>
      </w:r>
      <w:r w:rsidR="00574743">
        <w:rPr>
          <w:vertAlign w:val="superscript"/>
        </w:rPr>
        <w:t>3</w:t>
      </w:r>
    </w:p>
    <w:p w:rsidR="00574743" w:rsidRDefault="00574743" w:rsidP="005B18A0">
      <w:pPr>
        <w:numPr>
          <w:ilvl w:val="0"/>
          <w:numId w:val="17"/>
        </w:numPr>
        <w:ind w:left="426" w:hanging="284"/>
        <w:jc w:val="both"/>
      </w:pPr>
      <w:r>
        <w:t>inštalácia vonkajšieho plášťa zásobníka H8, ktorý plní funkciu havarijnej nádrže</w:t>
      </w:r>
    </w:p>
    <w:p w:rsidR="00574743" w:rsidRDefault="00574743" w:rsidP="005B18A0">
      <w:pPr>
        <w:numPr>
          <w:ilvl w:val="0"/>
          <w:numId w:val="17"/>
        </w:numPr>
        <w:ind w:left="426" w:hanging="284"/>
        <w:jc w:val="both"/>
      </w:pPr>
      <w:r>
        <w:t>inštalácia procesných čerpadiel P84a,b a kalových čerpadiel P85 a P86</w:t>
      </w:r>
    </w:p>
    <w:p w:rsidR="00574743" w:rsidRDefault="00574743" w:rsidP="005B18A0">
      <w:pPr>
        <w:numPr>
          <w:ilvl w:val="0"/>
          <w:numId w:val="17"/>
        </w:numPr>
        <w:ind w:left="426" w:hanging="284"/>
        <w:jc w:val="both"/>
      </w:pPr>
      <w:r>
        <w:t>montáž prestrešenia nad čerpadlami</w:t>
      </w:r>
    </w:p>
    <w:p w:rsidR="00574743" w:rsidRDefault="00574743" w:rsidP="005B18A0">
      <w:pPr>
        <w:numPr>
          <w:ilvl w:val="0"/>
          <w:numId w:val="17"/>
        </w:numPr>
        <w:ind w:left="426" w:hanging="284"/>
        <w:jc w:val="both"/>
      </w:pPr>
      <w:r>
        <w:t>inštalácia redukčnej stanice pary P12/P8 na moste „189“ a v čerpadlovni</w:t>
      </w:r>
    </w:p>
    <w:p w:rsidR="00574743" w:rsidRDefault="00574743" w:rsidP="005B18A0">
      <w:pPr>
        <w:numPr>
          <w:ilvl w:val="0"/>
          <w:numId w:val="17"/>
        </w:numPr>
        <w:ind w:left="426" w:hanging="284"/>
        <w:jc w:val="both"/>
      </w:pPr>
      <w:r>
        <w:t>inštalácia rozdeľovačov pary P8 a zberačov kondenzátu</w:t>
      </w:r>
    </w:p>
    <w:p w:rsidR="00574743" w:rsidRDefault="00574743" w:rsidP="005B18A0">
      <w:pPr>
        <w:numPr>
          <w:ilvl w:val="0"/>
          <w:numId w:val="17"/>
        </w:numPr>
        <w:ind w:left="426" w:hanging="284"/>
        <w:jc w:val="both"/>
      </w:pPr>
      <w:r>
        <w:t>montáž technologických potrubných rozvodov (duplikátorové potrubie DA, para P8, kondenzát, tlakový vzduch, demivoda, kvapalný čpavok, odpadová voda)</w:t>
      </w:r>
    </w:p>
    <w:p w:rsidR="00574743" w:rsidRDefault="00574743" w:rsidP="005B18A0">
      <w:pPr>
        <w:numPr>
          <w:ilvl w:val="0"/>
          <w:numId w:val="17"/>
        </w:numPr>
        <w:ind w:left="426" w:hanging="284"/>
        <w:jc w:val="both"/>
      </w:pPr>
      <w:r>
        <w:t>montáž MaR</w:t>
      </w:r>
    </w:p>
    <w:p w:rsidR="00574743" w:rsidRDefault="00574743" w:rsidP="005B18A0">
      <w:pPr>
        <w:numPr>
          <w:ilvl w:val="0"/>
          <w:numId w:val="17"/>
        </w:numPr>
        <w:ind w:left="426" w:hanging="284"/>
        <w:jc w:val="both"/>
      </w:pPr>
      <w:r>
        <w:t>individuálne a komplexné skúšky</w:t>
      </w:r>
    </w:p>
    <w:p w:rsidR="00FC74B6" w:rsidRDefault="00E46DB1" w:rsidP="00763F60">
      <w:pPr>
        <w:jc w:val="both"/>
      </w:pPr>
      <w:r>
        <w:t xml:space="preserve">  </w:t>
      </w:r>
    </w:p>
    <w:p w:rsidR="00765A86" w:rsidRPr="00765A86" w:rsidRDefault="00765A86" w:rsidP="00763F60">
      <w:pPr>
        <w:jc w:val="both"/>
      </w:pPr>
    </w:p>
    <w:p w:rsidR="00D233F9" w:rsidRPr="009F46E8" w:rsidRDefault="00D233F9" w:rsidP="00D233F9">
      <w:pPr>
        <w:rPr>
          <w:i/>
        </w:rPr>
      </w:pPr>
      <w:r w:rsidRPr="009F46E8">
        <w:rPr>
          <w:i/>
        </w:rPr>
        <w:t>Vplyv na životné prostredie:</w:t>
      </w:r>
    </w:p>
    <w:p w:rsidR="00D233F9" w:rsidRPr="009F46E8" w:rsidRDefault="00D233F9" w:rsidP="00D233F9">
      <w:pPr>
        <w:pStyle w:val="Zkladntext2"/>
        <w:spacing w:after="0" w:line="240" w:lineRule="auto"/>
        <w:rPr>
          <w:rFonts w:ascii="Times New Roman" w:hAnsi="Times New Roman"/>
          <w:color w:val="000000"/>
          <w:szCs w:val="24"/>
          <w:u w:val="single"/>
        </w:rPr>
      </w:pPr>
      <w:r w:rsidRPr="009F46E8">
        <w:rPr>
          <w:rFonts w:ascii="Times New Roman" w:hAnsi="Times New Roman"/>
          <w:color w:val="000000"/>
          <w:szCs w:val="24"/>
          <w:u w:val="single"/>
        </w:rPr>
        <w:t>Ovzdušie:</w:t>
      </w:r>
    </w:p>
    <w:p w:rsidR="00765A86" w:rsidRDefault="00765A86" w:rsidP="00765A86">
      <w:pPr>
        <w:jc w:val="both"/>
      </w:pPr>
      <w:r>
        <w:t xml:space="preserve">Nainštalovaním nového zásobníka DA nevzniká nový zdroj znečisťovania ovzdušia. Pri montáži a prevádzke nového zásobníka nebudú vznikať žiadne emisie. </w:t>
      </w:r>
    </w:p>
    <w:p w:rsidR="00E46DB1" w:rsidRPr="009F46E8" w:rsidRDefault="00E46DB1" w:rsidP="00D233F9">
      <w:pPr>
        <w:pStyle w:val="Zkladntext2"/>
        <w:spacing w:after="0" w:line="240" w:lineRule="auto"/>
        <w:rPr>
          <w:rFonts w:ascii="Times New Roman" w:hAnsi="Times New Roman"/>
          <w:color w:val="000000"/>
          <w:szCs w:val="24"/>
          <w:u w:val="single"/>
        </w:rPr>
      </w:pPr>
    </w:p>
    <w:p w:rsidR="00D233F9" w:rsidRPr="009F46E8" w:rsidRDefault="00D233F9" w:rsidP="00D233F9">
      <w:pPr>
        <w:pStyle w:val="Zkladntext2"/>
        <w:spacing w:after="0" w:line="240" w:lineRule="auto"/>
        <w:rPr>
          <w:rFonts w:ascii="Times New Roman" w:hAnsi="Times New Roman"/>
          <w:color w:val="000000"/>
          <w:szCs w:val="24"/>
          <w:u w:val="single"/>
        </w:rPr>
      </w:pPr>
      <w:r w:rsidRPr="009F46E8">
        <w:rPr>
          <w:rFonts w:ascii="Times New Roman" w:hAnsi="Times New Roman"/>
          <w:color w:val="000000"/>
          <w:szCs w:val="24"/>
          <w:u w:val="single"/>
        </w:rPr>
        <w:t>Vody:</w:t>
      </w:r>
    </w:p>
    <w:p w:rsidR="00765A86" w:rsidRDefault="00765A86" w:rsidP="00765A86">
      <w:pPr>
        <w:jc w:val="both"/>
      </w:pPr>
      <w:r>
        <w:t>Pri prevádzkovaní zásobníka H8 môžu vznikať:</w:t>
      </w:r>
    </w:p>
    <w:p w:rsidR="00765A86" w:rsidRDefault="00765A86" w:rsidP="00765A86">
      <w:pPr>
        <w:pStyle w:val="Odsekzoznamu"/>
        <w:numPr>
          <w:ilvl w:val="0"/>
          <w:numId w:val="19"/>
        </w:numPr>
        <w:jc w:val="both"/>
        <w:rPr>
          <w:b/>
          <w:i/>
          <w:szCs w:val="24"/>
        </w:rPr>
      </w:pPr>
      <w:r w:rsidRPr="00767297">
        <w:rPr>
          <w:i/>
          <w:szCs w:val="24"/>
        </w:rPr>
        <w:t>odpadové vody z vymývania zásobníka</w:t>
      </w:r>
      <w:r>
        <w:rPr>
          <w:b/>
          <w:i/>
          <w:szCs w:val="24"/>
        </w:rPr>
        <w:t xml:space="preserve"> </w:t>
      </w:r>
      <w:r w:rsidRPr="00767297">
        <w:rPr>
          <w:i/>
          <w:szCs w:val="24"/>
        </w:rPr>
        <w:t>(v prípade nutnosti</w:t>
      </w:r>
      <w:r>
        <w:rPr>
          <w:b/>
          <w:i/>
          <w:szCs w:val="24"/>
        </w:rPr>
        <w:t xml:space="preserve"> </w:t>
      </w:r>
      <w:r w:rsidRPr="00767297">
        <w:rPr>
          <w:i/>
          <w:szCs w:val="24"/>
        </w:rPr>
        <w:t>vyprázdnenia zásobníka)</w:t>
      </w:r>
      <w:r>
        <w:rPr>
          <w:b/>
          <w:i/>
          <w:szCs w:val="24"/>
        </w:rPr>
        <w:t xml:space="preserve"> </w:t>
      </w:r>
    </w:p>
    <w:p w:rsidR="00765A86" w:rsidRDefault="00765A86" w:rsidP="00765A86">
      <w:pPr>
        <w:ind w:left="709"/>
        <w:jc w:val="both"/>
      </w:pPr>
      <w:r>
        <w:t>najprv sa prečerpá maximálne množstvo taveniny pomocou čerpadiel P84a,b; nevyčerpateľné množstvo z dna zásobníka sa najprv nariedi demivodou (v pomere 1:1) a potom sa čerpadlom P85 prečerpá do zásobníka H206 na ďalšie spracovanie vo výrobnom procese</w:t>
      </w:r>
    </w:p>
    <w:p w:rsidR="00765A86" w:rsidRPr="00767297" w:rsidRDefault="00765A86" w:rsidP="00765A86">
      <w:pPr>
        <w:pStyle w:val="Odsekzoznamu"/>
        <w:numPr>
          <w:ilvl w:val="0"/>
          <w:numId w:val="19"/>
        </w:numPr>
        <w:jc w:val="both"/>
        <w:rPr>
          <w:b/>
          <w:i/>
          <w:szCs w:val="24"/>
        </w:rPr>
      </w:pPr>
      <w:r>
        <w:rPr>
          <w:i/>
          <w:szCs w:val="24"/>
        </w:rPr>
        <w:t>oplachová a dažďová voda zhromaždená v záchytnej vani čerpadlovne</w:t>
      </w:r>
    </w:p>
    <w:p w:rsidR="00765A86" w:rsidRDefault="00765A86" w:rsidP="00765A86">
      <w:pPr>
        <w:ind w:left="709"/>
        <w:jc w:val="both"/>
      </w:pPr>
      <w:r>
        <w:t>voda sa zo zbernej nádrže prečerpá pomocou čerpadla P85 do zásobníka H206 na ďalšie spracovanie vo výrobnom procese</w:t>
      </w:r>
    </w:p>
    <w:p w:rsidR="00765A86" w:rsidRPr="00767297" w:rsidRDefault="00765A86" w:rsidP="00765A86">
      <w:pPr>
        <w:pStyle w:val="Odsekzoznamu"/>
        <w:numPr>
          <w:ilvl w:val="0"/>
          <w:numId w:val="19"/>
        </w:numPr>
        <w:jc w:val="both"/>
        <w:rPr>
          <w:b/>
          <w:i/>
          <w:szCs w:val="24"/>
        </w:rPr>
      </w:pPr>
      <w:r>
        <w:rPr>
          <w:i/>
          <w:szCs w:val="24"/>
        </w:rPr>
        <w:t>dažďová voda a kal z medziplášťového priestoru zhromaždená v zbernej nádrži v tomto priestore</w:t>
      </w:r>
    </w:p>
    <w:p w:rsidR="00765A86" w:rsidRPr="00767297" w:rsidRDefault="00765A86" w:rsidP="00765A86">
      <w:pPr>
        <w:ind w:left="709"/>
        <w:jc w:val="both"/>
      </w:pPr>
      <w:r>
        <w:t>na dne zbernej nádrže bude inštalované samostatné ponorné čerpadlo P86, ktorého výtlak bude vyvedený samostatnou potrubnou trasou z medziplášťového priestoru na potrubný most „189“ a následne do zásobníka H206</w:t>
      </w:r>
    </w:p>
    <w:p w:rsidR="00E46DB1" w:rsidRDefault="00E46DB1" w:rsidP="00D233F9">
      <w:pPr>
        <w:rPr>
          <w:u w:val="single"/>
        </w:rPr>
      </w:pPr>
    </w:p>
    <w:p w:rsidR="00414075" w:rsidRPr="009F46E8" w:rsidRDefault="00414075" w:rsidP="00D233F9">
      <w:pPr>
        <w:rPr>
          <w:u w:val="single"/>
        </w:rPr>
      </w:pPr>
      <w:r w:rsidRPr="009F46E8">
        <w:rPr>
          <w:u w:val="single"/>
        </w:rPr>
        <w:t>Odpady:</w:t>
      </w:r>
    </w:p>
    <w:p w:rsidR="00BF191B" w:rsidRDefault="00BF191B" w:rsidP="001F0E72">
      <w:pPr>
        <w:jc w:val="both"/>
        <w:rPr>
          <w:i/>
        </w:rPr>
      </w:pPr>
    </w:p>
    <w:p w:rsidR="00BF191B" w:rsidRDefault="001F0E72" w:rsidP="00BF191B">
      <w:pPr>
        <w:jc w:val="both"/>
        <w:rPr>
          <w:i/>
        </w:rPr>
      </w:pPr>
      <w:r w:rsidRPr="009F46E8">
        <w:rPr>
          <w:i/>
        </w:rPr>
        <w:t>Jednorazové odpady, ktoré vzniknú pri stavebných prácach:</w:t>
      </w:r>
    </w:p>
    <w:tbl>
      <w:tblPr>
        <w:tblStyle w:val="Mriekatabuky"/>
        <w:tblW w:w="0" w:type="auto"/>
        <w:tblLook w:val="04A0" w:firstRow="1" w:lastRow="0" w:firstColumn="1" w:lastColumn="0" w:noHBand="0" w:noVBand="1"/>
      </w:tblPr>
      <w:tblGrid>
        <w:gridCol w:w="1393"/>
        <w:gridCol w:w="3260"/>
        <w:gridCol w:w="1819"/>
        <w:gridCol w:w="2590"/>
      </w:tblGrid>
      <w:tr w:rsidR="00BF191B" w:rsidRPr="00E5344E" w:rsidTr="00862424">
        <w:tc>
          <w:tcPr>
            <w:tcW w:w="1413" w:type="dxa"/>
            <w:vAlign w:val="center"/>
          </w:tcPr>
          <w:p w:rsidR="00BF191B" w:rsidRPr="00E5344E" w:rsidRDefault="00BF191B" w:rsidP="00862424">
            <w:pPr>
              <w:rPr>
                <w:b/>
                <w:sz w:val="20"/>
              </w:rPr>
            </w:pPr>
            <w:r>
              <w:rPr>
                <w:b/>
                <w:sz w:val="20"/>
              </w:rPr>
              <w:t>katalógové číslo odpadu</w:t>
            </w:r>
          </w:p>
        </w:tc>
        <w:tc>
          <w:tcPr>
            <w:tcW w:w="3402" w:type="dxa"/>
            <w:vAlign w:val="center"/>
          </w:tcPr>
          <w:p w:rsidR="00BF191B" w:rsidRPr="00E5344E" w:rsidRDefault="00BF191B" w:rsidP="00862424">
            <w:pPr>
              <w:rPr>
                <w:b/>
                <w:sz w:val="20"/>
              </w:rPr>
            </w:pPr>
            <w:r>
              <w:rPr>
                <w:b/>
                <w:sz w:val="20"/>
              </w:rPr>
              <w:t>názov odpadu</w:t>
            </w:r>
          </w:p>
        </w:tc>
        <w:tc>
          <w:tcPr>
            <w:tcW w:w="1843" w:type="dxa"/>
            <w:vAlign w:val="center"/>
          </w:tcPr>
          <w:p w:rsidR="00BF191B" w:rsidRPr="00E5344E" w:rsidRDefault="00BF191B" w:rsidP="00862424">
            <w:pPr>
              <w:rPr>
                <w:b/>
                <w:sz w:val="20"/>
              </w:rPr>
            </w:pPr>
            <w:r>
              <w:rPr>
                <w:b/>
                <w:sz w:val="20"/>
              </w:rPr>
              <w:t>predpokladané množstvo odpadu</w:t>
            </w:r>
          </w:p>
        </w:tc>
        <w:tc>
          <w:tcPr>
            <w:tcW w:w="2687" w:type="dxa"/>
            <w:vAlign w:val="center"/>
          </w:tcPr>
          <w:p w:rsidR="00BF191B" w:rsidRDefault="00BF191B" w:rsidP="00862424">
            <w:pPr>
              <w:rPr>
                <w:b/>
                <w:sz w:val="20"/>
              </w:rPr>
            </w:pPr>
            <w:r>
              <w:rPr>
                <w:b/>
                <w:sz w:val="20"/>
              </w:rPr>
              <w:t xml:space="preserve">spôsob nakladania </w:t>
            </w:r>
          </w:p>
          <w:p w:rsidR="00BF191B" w:rsidRPr="00E5344E" w:rsidRDefault="00BF191B" w:rsidP="00862424">
            <w:pPr>
              <w:rPr>
                <w:b/>
                <w:sz w:val="20"/>
              </w:rPr>
            </w:pPr>
            <w:r>
              <w:rPr>
                <w:b/>
                <w:sz w:val="20"/>
              </w:rPr>
              <w:t>s odpadom</w:t>
            </w:r>
          </w:p>
        </w:tc>
      </w:tr>
      <w:tr w:rsidR="00BF191B" w:rsidRPr="00E5344E" w:rsidTr="00862424">
        <w:tc>
          <w:tcPr>
            <w:tcW w:w="1413" w:type="dxa"/>
            <w:vAlign w:val="center"/>
          </w:tcPr>
          <w:p w:rsidR="00BF191B" w:rsidRPr="00E5344E" w:rsidRDefault="00BF191B" w:rsidP="00862424">
            <w:pPr>
              <w:rPr>
                <w:sz w:val="20"/>
              </w:rPr>
            </w:pPr>
            <w:r>
              <w:rPr>
                <w:sz w:val="20"/>
              </w:rPr>
              <w:t>17 01 07 O</w:t>
            </w:r>
          </w:p>
        </w:tc>
        <w:tc>
          <w:tcPr>
            <w:tcW w:w="3402" w:type="dxa"/>
            <w:vAlign w:val="center"/>
          </w:tcPr>
          <w:p w:rsidR="00BF191B" w:rsidRPr="00E5344E" w:rsidRDefault="00BF191B" w:rsidP="00862424">
            <w:pPr>
              <w:rPr>
                <w:sz w:val="20"/>
              </w:rPr>
            </w:pPr>
            <w:r>
              <w:rPr>
                <w:sz w:val="20"/>
              </w:rPr>
              <w:t xml:space="preserve">zmesi betónu, tehál, obkladačiek, dlaždíc a keramiky iné ako uvedené v 17 01 06 </w:t>
            </w:r>
          </w:p>
        </w:tc>
        <w:tc>
          <w:tcPr>
            <w:tcW w:w="1843" w:type="dxa"/>
            <w:vAlign w:val="center"/>
          </w:tcPr>
          <w:p w:rsidR="00BF191B" w:rsidRPr="00306C12" w:rsidRDefault="00BF191B" w:rsidP="00862424">
            <w:pPr>
              <w:rPr>
                <w:sz w:val="20"/>
              </w:rPr>
            </w:pPr>
            <w:r>
              <w:rPr>
                <w:sz w:val="20"/>
              </w:rPr>
              <w:t>25 m</w:t>
            </w:r>
            <w:r>
              <w:rPr>
                <w:sz w:val="20"/>
                <w:vertAlign w:val="superscript"/>
              </w:rPr>
              <w:t>3</w:t>
            </w:r>
          </w:p>
        </w:tc>
        <w:tc>
          <w:tcPr>
            <w:tcW w:w="2687" w:type="dxa"/>
            <w:vAlign w:val="center"/>
          </w:tcPr>
          <w:p w:rsidR="00BF191B" w:rsidRPr="00E5344E" w:rsidRDefault="00BF191B" w:rsidP="00862424">
            <w:pPr>
              <w:rPr>
                <w:sz w:val="20"/>
              </w:rPr>
            </w:pPr>
            <w:r>
              <w:rPr>
                <w:sz w:val="20"/>
              </w:rPr>
              <w:t>stavebný odpad bude podrvený a použitý ako prekrývkový materiál</w:t>
            </w:r>
          </w:p>
        </w:tc>
      </w:tr>
      <w:tr w:rsidR="00BF191B" w:rsidRPr="00E5344E" w:rsidTr="00862424">
        <w:tc>
          <w:tcPr>
            <w:tcW w:w="1413" w:type="dxa"/>
            <w:vAlign w:val="center"/>
          </w:tcPr>
          <w:p w:rsidR="00BF191B" w:rsidRPr="00E5344E" w:rsidRDefault="00BF191B" w:rsidP="00862424">
            <w:pPr>
              <w:rPr>
                <w:sz w:val="20"/>
              </w:rPr>
            </w:pPr>
            <w:r>
              <w:rPr>
                <w:sz w:val="20"/>
              </w:rPr>
              <w:t>17 05 06 O</w:t>
            </w:r>
          </w:p>
        </w:tc>
        <w:tc>
          <w:tcPr>
            <w:tcW w:w="3402" w:type="dxa"/>
            <w:vAlign w:val="center"/>
          </w:tcPr>
          <w:p w:rsidR="00BF191B" w:rsidRDefault="00BF191B" w:rsidP="00862424">
            <w:pPr>
              <w:rPr>
                <w:sz w:val="20"/>
              </w:rPr>
            </w:pPr>
            <w:r>
              <w:rPr>
                <w:sz w:val="20"/>
              </w:rPr>
              <w:t xml:space="preserve">výkopová zemina iná ako uvedená </w:t>
            </w:r>
          </w:p>
          <w:p w:rsidR="00BF191B" w:rsidRPr="00E5344E" w:rsidRDefault="00BF191B" w:rsidP="00862424">
            <w:pPr>
              <w:rPr>
                <w:sz w:val="20"/>
              </w:rPr>
            </w:pPr>
            <w:r>
              <w:rPr>
                <w:sz w:val="20"/>
              </w:rPr>
              <w:t>v 17 05 05</w:t>
            </w:r>
          </w:p>
        </w:tc>
        <w:tc>
          <w:tcPr>
            <w:tcW w:w="1843" w:type="dxa"/>
            <w:vAlign w:val="center"/>
          </w:tcPr>
          <w:p w:rsidR="00BF191B" w:rsidRPr="00306C12" w:rsidRDefault="00BF191B" w:rsidP="00862424">
            <w:pPr>
              <w:rPr>
                <w:sz w:val="20"/>
              </w:rPr>
            </w:pPr>
            <w:r>
              <w:rPr>
                <w:sz w:val="20"/>
              </w:rPr>
              <w:t>300 m</w:t>
            </w:r>
            <w:r>
              <w:rPr>
                <w:sz w:val="20"/>
                <w:vertAlign w:val="superscript"/>
              </w:rPr>
              <w:t>3</w:t>
            </w:r>
          </w:p>
        </w:tc>
        <w:tc>
          <w:tcPr>
            <w:tcW w:w="2687" w:type="dxa"/>
            <w:vAlign w:val="center"/>
          </w:tcPr>
          <w:p w:rsidR="00BF191B" w:rsidRPr="00E5344E" w:rsidRDefault="00BF191B" w:rsidP="00862424">
            <w:pPr>
              <w:rPr>
                <w:sz w:val="20"/>
              </w:rPr>
            </w:pPr>
            <w:r>
              <w:rPr>
                <w:sz w:val="20"/>
              </w:rPr>
              <w:t>použitie ako prekrývkový materiál na vyrovnanie terénnych nerovností</w:t>
            </w:r>
          </w:p>
        </w:tc>
      </w:tr>
      <w:tr w:rsidR="00BF191B" w:rsidRPr="00E5344E" w:rsidTr="00862424">
        <w:tc>
          <w:tcPr>
            <w:tcW w:w="1413" w:type="dxa"/>
            <w:vAlign w:val="center"/>
          </w:tcPr>
          <w:p w:rsidR="00BF191B" w:rsidRPr="00E5344E" w:rsidRDefault="00BF191B" w:rsidP="00862424">
            <w:pPr>
              <w:rPr>
                <w:sz w:val="20"/>
              </w:rPr>
            </w:pPr>
            <w:r>
              <w:rPr>
                <w:sz w:val="20"/>
              </w:rPr>
              <w:t xml:space="preserve">15 01 01 O </w:t>
            </w:r>
          </w:p>
        </w:tc>
        <w:tc>
          <w:tcPr>
            <w:tcW w:w="3402" w:type="dxa"/>
            <w:vAlign w:val="center"/>
          </w:tcPr>
          <w:p w:rsidR="00BF191B" w:rsidRPr="00E5344E" w:rsidRDefault="00BF191B" w:rsidP="00862424">
            <w:pPr>
              <w:rPr>
                <w:sz w:val="20"/>
              </w:rPr>
            </w:pPr>
            <w:r>
              <w:rPr>
                <w:sz w:val="20"/>
              </w:rPr>
              <w:t>obaly z papiera a lepenky</w:t>
            </w:r>
          </w:p>
        </w:tc>
        <w:tc>
          <w:tcPr>
            <w:tcW w:w="1843" w:type="dxa"/>
            <w:vAlign w:val="center"/>
          </w:tcPr>
          <w:p w:rsidR="00BF191B" w:rsidRPr="00E5344E" w:rsidRDefault="00BF191B" w:rsidP="00862424">
            <w:pPr>
              <w:rPr>
                <w:sz w:val="20"/>
              </w:rPr>
            </w:pPr>
            <w:r>
              <w:rPr>
                <w:sz w:val="20"/>
              </w:rPr>
              <w:t>100 kg</w:t>
            </w:r>
          </w:p>
        </w:tc>
        <w:tc>
          <w:tcPr>
            <w:tcW w:w="2687" w:type="dxa"/>
            <w:vAlign w:val="center"/>
          </w:tcPr>
          <w:p w:rsidR="00BF191B" w:rsidRPr="00E5344E" w:rsidRDefault="00BF191B" w:rsidP="00862424">
            <w:pPr>
              <w:rPr>
                <w:sz w:val="20"/>
              </w:rPr>
            </w:pPr>
            <w:r>
              <w:rPr>
                <w:sz w:val="20"/>
              </w:rPr>
              <w:t>zhodnotenie oprávnenou organizáciou</w:t>
            </w:r>
          </w:p>
        </w:tc>
      </w:tr>
      <w:tr w:rsidR="00BF191B" w:rsidRPr="00E5344E" w:rsidTr="00862424">
        <w:tc>
          <w:tcPr>
            <w:tcW w:w="1413" w:type="dxa"/>
            <w:vAlign w:val="center"/>
          </w:tcPr>
          <w:p w:rsidR="00BF191B" w:rsidRPr="00E5344E" w:rsidRDefault="00BF191B" w:rsidP="00862424">
            <w:pPr>
              <w:rPr>
                <w:sz w:val="20"/>
              </w:rPr>
            </w:pPr>
            <w:r>
              <w:rPr>
                <w:sz w:val="20"/>
              </w:rPr>
              <w:t>17 04 11 O</w:t>
            </w:r>
          </w:p>
        </w:tc>
        <w:tc>
          <w:tcPr>
            <w:tcW w:w="3402" w:type="dxa"/>
            <w:vAlign w:val="center"/>
          </w:tcPr>
          <w:p w:rsidR="00BF191B" w:rsidRPr="00E5344E" w:rsidRDefault="00BF191B" w:rsidP="00862424">
            <w:pPr>
              <w:rPr>
                <w:sz w:val="20"/>
              </w:rPr>
            </w:pPr>
            <w:r>
              <w:rPr>
                <w:sz w:val="20"/>
              </w:rPr>
              <w:t>káble iné ako uvedené v 17 04 10</w:t>
            </w:r>
          </w:p>
        </w:tc>
        <w:tc>
          <w:tcPr>
            <w:tcW w:w="1843" w:type="dxa"/>
            <w:vAlign w:val="center"/>
          </w:tcPr>
          <w:p w:rsidR="00BF191B" w:rsidRPr="00E5344E" w:rsidRDefault="00BF191B" w:rsidP="00862424">
            <w:pPr>
              <w:rPr>
                <w:sz w:val="20"/>
              </w:rPr>
            </w:pPr>
            <w:r>
              <w:rPr>
                <w:sz w:val="20"/>
              </w:rPr>
              <w:t>10 kg</w:t>
            </w:r>
          </w:p>
        </w:tc>
        <w:tc>
          <w:tcPr>
            <w:tcW w:w="2687" w:type="dxa"/>
            <w:vAlign w:val="center"/>
          </w:tcPr>
          <w:p w:rsidR="00BF191B" w:rsidRPr="00E5344E" w:rsidRDefault="004D453F" w:rsidP="00862424">
            <w:pPr>
              <w:rPr>
                <w:sz w:val="20"/>
              </w:rPr>
            </w:pPr>
            <w:r w:rsidRPr="00745BDC">
              <w:rPr>
                <w:sz w:val="20"/>
              </w:rPr>
              <w:t>zneškodnenie na skládke odpadov vyhovujúceho typu</w:t>
            </w:r>
          </w:p>
        </w:tc>
      </w:tr>
      <w:tr w:rsidR="00BF191B" w:rsidRPr="00E5344E" w:rsidTr="00862424">
        <w:tc>
          <w:tcPr>
            <w:tcW w:w="1413" w:type="dxa"/>
            <w:vAlign w:val="center"/>
          </w:tcPr>
          <w:p w:rsidR="00BF191B" w:rsidRPr="00E5344E" w:rsidRDefault="00BF191B" w:rsidP="00862424">
            <w:pPr>
              <w:rPr>
                <w:sz w:val="20"/>
              </w:rPr>
            </w:pPr>
            <w:r>
              <w:rPr>
                <w:sz w:val="20"/>
              </w:rPr>
              <w:t>15 01 10 N</w:t>
            </w:r>
          </w:p>
        </w:tc>
        <w:tc>
          <w:tcPr>
            <w:tcW w:w="3402" w:type="dxa"/>
            <w:vAlign w:val="center"/>
          </w:tcPr>
          <w:p w:rsidR="00BF191B" w:rsidRPr="00E5344E" w:rsidRDefault="00BF191B" w:rsidP="00862424">
            <w:pPr>
              <w:rPr>
                <w:sz w:val="20"/>
              </w:rPr>
            </w:pPr>
            <w:r>
              <w:rPr>
                <w:sz w:val="20"/>
              </w:rPr>
              <w:t xml:space="preserve">obaly obsahujúce zvyšky NL alebo kontaminované NL (obaly so zvyškami farieb) </w:t>
            </w:r>
          </w:p>
        </w:tc>
        <w:tc>
          <w:tcPr>
            <w:tcW w:w="1843" w:type="dxa"/>
            <w:vAlign w:val="center"/>
          </w:tcPr>
          <w:p w:rsidR="00BF191B" w:rsidRPr="00E5344E" w:rsidRDefault="00BF191B" w:rsidP="00862424">
            <w:pPr>
              <w:rPr>
                <w:sz w:val="20"/>
              </w:rPr>
            </w:pPr>
            <w:r>
              <w:rPr>
                <w:sz w:val="20"/>
              </w:rPr>
              <w:t>100 kg</w:t>
            </w:r>
          </w:p>
        </w:tc>
        <w:tc>
          <w:tcPr>
            <w:tcW w:w="2687" w:type="dxa"/>
            <w:vAlign w:val="center"/>
          </w:tcPr>
          <w:p w:rsidR="00BF191B" w:rsidRPr="00E5344E" w:rsidRDefault="00BF191B" w:rsidP="00862424">
            <w:pPr>
              <w:rPr>
                <w:sz w:val="20"/>
              </w:rPr>
            </w:pPr>
            <w:r>
              <w:rPr>
                <w:sz w:val="20"/>
              </w:rPr>
              <w:t>zneškodnenie v spaľovni odpadov Duslo, a.s. Šaľa</w:t>
            </w:r>
          </w:p>
        </w:tc>
      </w:tr>
      <w:tr w:rsidR="00BF191B" w:rsidRPr="00E5344E" w:rsidTr="00862424">
        <w:tc>
          <w:tcPr>
            <w:tcW w:w="1413" w:type="dxa"/>
            <w:vAlign w:val="center"/>
          </w:tcPr>
          <w:p w:rsidR="00BF191B" w:rsidRPr="00E5344E" w:rsidRDefault="00BF191B" w:rsidP="00862424">
            <w:pPr>
              <w:rPr>
                <w:sz w:val="20"/>
              </w:rPr>
            </w:pPr>
            <w:r>
              <w:rPr>
                <w:sz w:val="20"/>
              </w:rPr>
              <w:lastRenderedPageBreak/>
              <w:t>20 03 01 O</w:t>
            </w:r>
          </w:p>
        </w:tc>
        <w:tc>
          <w:tcPr>
            <w:tcW w:w="3402" w:type="dxa"/>
            <w:vAlign w:val="center"/>
          </w:tcPr>
          <w:p w:rsidR="00BF191B" w:rsidRPr="00E5344E" w:rsidRDefault="00BF191B" w:rsidP="00862424">
            <w:pPr>
              <w:rPr>
                <w:sz w:val="20"/>
              </w:rPr>
            </w:pPr>
            <w:r>
              <w:rPr>
                <w:sz w:val="20"/>
              </w:rPr>
              <w:t>zmesový komunálny odpad</w:t>
            </w:r>
          </w:p>
        </w:tc>
        <w:tc>
          <w:tcPr>
            <w:tcW w:w="1843" w:type="dxa"/>
            <w:vAlign w:val="center"/>
          </w:tcPr>
          <w:p w:rsidR="00BF191B" w:rsidRPr="00E5344E" w:rsidRDefault="00BF191B" w:rsidP="00862424">
            <w:pPr>
              <w:rPr>
                <w:sz w:val="20"/>
              </w:rPr>
            </w:pPr>
            <w:r>
              <w:rPr>
                <w:sz w:val="20"/>
              </w:rPr>
              <w:t>500 kg</w:t>
            </w:r>
          </w:p>
        </w:tc>
        <w:tc>
          <w:tcPr>
            <w:tcW w:w="2687" w:type="dxa"/>
            <w:vAlign w:val="center"/>
          </w:tcPr>
          <w:p w:rsidR="00BF191B" w:rsidRPr="00E5344E" w:rsidRDefault="00BF191B" w:rsidP="00862424">
            <w:pPr>
              <w:rPr>
                <w:sz w:val="20"/>
              </w:rPr>
            </w:pPr>
            <w:r>
              <w:rPr>
                <w:sz w:val="20"/>
              </w:rPr>
              <w:t>zneškodnenie v spaľovni odpadov Duslo, a.s. Šaľa</w:t>
            </w:r>
          </w:p>
        </w:tc>
      </w:tr>
      <w:tr w:rsidR="00BF191B" w:rsidRPr="00E5344E" w:rsidTr="00862424">
        <w:tc>
          <w:tcPr>
            <w:tcW w:w="1413" w:type="dxa"/>
          </w:tcPr>
          <w:p w:rsidR="00BF191B" w:rsidRPr="00E5344E" w:rsidRDefault="00BF191B" w:rsidP="00862424">
            <w:pPr>
              <w:rPr>
                <w:sz w:val="20"/>
              </w:rPr>
            </w:pPr>
            <w:r>
              <w:rPr>
                <w:sz w:val="20"/>
              </w:rPr>
              <w:t>17 04 05 O</w:t>
            </w:r>
          </w:p>
        </w:tc>
        <w:tc>
          <w:tcPr>
            <w:tcW w:w="3402" w:type="dxa"/>
          </w:tcPr>
          <w:p w:rsidR="00BF191B" w:rsidRPr="00892455" w:rsidRDefault="00BF191B" w:rsidP="00862424">
            <w:pPr>
              <w:rPr>
                <w:i/>
                <w:sz w:val="20"/>
              </w:rPr>
            </w:pPr>
            <w:r>
              <w:rPr>
                <w:sz w:val="20"/>
              </w:rPr>
              <w:t xml:space="preserve">železo a oceľ </w:t>
            </w:r>
            <w:r>
              <w:rPr>
                <w:i/>
                <w:sz w:val="20"/>
              </w:rPr>
              <w:t>(z demontáže potrubného mosta „189“ a z montáže nových zariadení)</w:t>
            </w:r>
          </w:p>
        </w:tc>
        <w:tc>
          <w:tcPr>
            <w:tcW w:w="1843" w:type="dxa"/>
          </w:tcPr>
          <w:p w:rsidR="00BF191B" w:rsidRPr="00E5344E" w:rsidRDefault="00BF191B" w:rsidP="00862424">
            <w:pPr>
              <w:rPr>
                <w:sz w:val="20"/>
              </w:rPr>
            </w:pPr>
            <w:r>
              <w:rPr>
                <w:sz w:val="20"/>
              </w:rPr>
              <w:t>4500 kg</w:t>
            </w:r>
          </w:p>
        </w:tc>
        <w:tc>
          <w:tcPr>
            <w:tcW w:w="2687" w:type="dxa"/>
          </w:tcPr>
          <w:p w:rsidR="00BF191B" w:rsidRPr="00E5344E" w:rsidRDefault="00BF191B" w:rsidP="00862424">
            <w:pPr>
              <w:rPr>
                <w:sz w:val="20"/>
              </w:rPr>
            </w:pPr>
            <w:r>
              <w:rPr>
                <w:sz w:val="20"/>
              </w:rPr>
              <w:t>zhodnotenie oprávnenou organizáciou</w:t>
            </w:r>
          </w:p>
        </w:tc>
      </w:tr>
      <w:tr w:rsidR="00BF191B" w:rsidRPr="00E5344E" w:rsidTr="00862424">
        <w:tc>
          <w:tcPr>
            <w:tcW w:w="1413" w:type="dxa"/>
          </w:tcPr>
          <w:p w:rsidR="00BF191B" w:rsidRPr="00E5344E" w:rsidRDefault="00BF191B" w:rsidP="00862424">
            <w:pPr>
              <w:rPr>
                <w:sz w:val="20"/>
              </w:rPr>
            </w:pPr>
            <w:r>
              <w:rPr>
                <w:sz w:val="20"/>
              </w:rPr>
              <w:t>15 01 01 O</w:t>
            </w:r>
          </w:p>
        </w:tc>
        <w:tc>
          <w:tcPr>
            <w:tcW w:w="3402" w:type="dxa"/>
          </w:tcPr>
          <w:p w:rsidR="00BF191B" w:rsidRPr="00E5344E" w:rsidRDefault="00BF191B" w:rsidP="00862424">
            <w:pPr>
              <w:rPr>
                <w:sz w:val="20"/>
              </w:rPr>
            </w:pPr>
            <w:r>
              <w:rPr>
                <w:sz w:val="20"/>
              </w:rPr>
              <w:t>obaly z papiera a lepenky</w:t>
            </w:r>
          </w:p>
        </w:tc>
        <w:tc>
          <w:tcPr>
            <w:tcW w:w="1843" w:type="dxa"/>
          </w:tcPr>
          <w:p w:rsidR="00BF191B" w:rsidRPr="00E5344E" w:rsidRDefault="00BF191B" w:rsidP="00862424">
            <w:pPr>
              <w:rPr>
                <w:sz w:val="20"/>
              </w:rPr>
            </w:pPr>
            <w:r>
              <w:rPr>
                <w:sz w:val="20"/>
              </w:rPr>
              <w:t>100 kg</w:t>
            </w:r>
          </w:p>
        </w:tc>
        <w:tc>
          <w:tcPr>
            <w:tcW w:w="2687" w:type="dxa"/>
          </w:tcPr>
          <w:p w:rsidR="00BF191B" w:rsidRPr="00E5344E" w:rsidRDefault="00BF191B" w:rsidP="00862424">
            <w:pPr>
              <w:rPr>
                <w:sz w:val="20"/>
              </w:rPr>
            </w:pPr>
            <w:r>
              <w:rPr>
                <w:sz w:val="20"/>
              </w:rPr>
              <w:t>zhodnotenie oprávnenou organizáciou</w:t>
            </w:r>
          </w:p>
        </w:tc>
      </w:tr>
    </w:tbl>
    <w:p w:rsidR="00BF191B" w:rsidRDefault="00BF191B" w:rsidP="00BF191B">
      <w:pPr>
        <w:jc w:val="both"/>
      </w:pPr>
    </w:p>
    <w:p w:rsidR="00BF191B" w:rsidRDefault="00BF191B" w:rsidP="00BF191B">
      <w:pPr>
        <w:pStyle w:val="Odsekzoznamu"/>
        <w:numPr>
          <w:ilvl w:val="0"/>
          <w:numId w:val="18"/>
        </w:numPr>
        <w:jc w:val="both"/>
        <w:rPr>
          <w:szCs w:val="24"/>
        </w:rPr>
      </w:pPr>
      <w:r>
        <w:rPr>
          <w:szCs w:val="24"/>
        </w:rPr>
        <w:t xml:space="preserve">dodávateľ stavby bude držiteľom odpadu a je povinný splniť legislatívne požiadavky na držiteľa odpadu podľa § 19 ods. 1 písm. f) zákona č. 223/2001 Z.z. </w:t>
      </w:r>
    </w:p>
    <w:p w:rsidR="00BF191B" w:rsidRDefault="00BF191B" w:rsidP="00BF191B">
      <w:pPr>
        <w:pStyle w:val="Odsekzoznamu"/>
        <w:numPr>
          <w:ilvl w:val="0"/>
          <w:numId w:val="18"/>
        </w:numPr>
        <w:jc w:val="both"/>
        <w:rPr>
          <w:szCs w:val="24"/>
        </w:rPr>
      </w:pPr>
      <w:r>
        <w:rPr>
          <w:szCs w:val="24"/>
        </w:rPr>
        <w:t>dodávateľ stavby zabezpečí prepravu, zhodnotenie alebo zneškodnenie odpadov u spoločnosti oprávnenej na podnikanie v oblasti nakladania s odpadmi, a ktorá má platné povolenia a súhlasy v zmysle legislatívy na nakladanie s odpadmi</w:t>
      </w:r>
    </w:p>
    <w:p w:rsidR="00BF191B" w:rsidRDefault="00BF191B" w:rsidP="00414075">
      <w:pPr>
        <w:jc w:val="both"/>
        <w:rPr>
          <w:u w:val="single"/>
        </w:rPr>
      </w:pPr>
    </w:p>
    <w:p w:rsidR="00BF191B" w:rsidRDefault="00BF191B" w:rsidP="00414075">
      <w:pPr>
        <w:jc w:val="both"/>
        <w:rPr>
          <w:u w:val="single"/>
        </w:rPr>
      </w:pPr>
    </w:p>
    <w:p w:rsidR="00444792" w:rsidRPr="009F46E8" w:rsidRDefault="00444792" w:rsidP="00414075">
      <w:pPr>
        <w:jc w:val="both"/>
      </w:pPr>
      <w:r w:rsidRPr="009F46E8">
        <w:rPr>
          <w:u w:val="single"/>
        </w:rPr>
        <w:t>Pracovné prostredie:</w:t>
      </w:r>
      <w:r w:rsidR="00414075" w:rsidRPr="009F46E8">
        <w:rPr>
          <w:u w:val="single"/>
        </w:rPr>
        <w:t xml:space="preserve">    </w:t>
      </w:r>
    </w:p>
    <w:p w:rsidR="001F0E72" w:rsidRPr="009F46E8" w:rsidRDefault="00A722AF" w:rsidP="001F0E72">
      <w:pPr>
        <w:jc w:val="both"/>
      </w:pPr>
      <w:r>
        <w:t xml:space="preserve">Realizácia predmetnej stavby </w:t>
      </w:r>
      <w:r w:rsidR="001F0E72" w:rsidRPr="009F46E8">
        <w:t>nespôsob</w:t>
      </w:r>
      <w:r>
        <w:t>í</w:t>
      </w:r>
      <w:r w:rsidR="001F0E72" w:rsidRPr="009F46E8">
        <w:t xml:space="preserve"> v areáli žiadnu zmenu hlukovej situácie oproti skutkovému stavu trvajúcemu už niekoľko rokov a taktiež nebude zdrojom šírenia vibrácií.</w:t>
      </w:r>
    </w:p>
    <w:p w:rsidR="00444792" w:rsidRPr="009F46E8" w:rsidRDefault="00444792" w:rsidP="00414075">
      <w:pPr>
        <w:jc w:val="both"/>
      </w:pPr>
      <w:r w:rsidRPr="009F46E8">
        <w:t xml:space="preserve">Bezpečnostné a zdravotné požiadavky na pracovisko sú zabezpečené v zmysle platných zákonov a predpisov.  </w:t>
      </w:r>
      <w:r w:rsidR="00D233F9" w:rsidRPr="009F46E8">
        <w:t xml:space="preserve"> </w:t>
      </w:r>
    </w:p>
    <w:p w:rsidR="00444792" w:rsidRPr="009F46E8" w:rsidRDefault="00444792" w:rsidP="00414075">
      <w:pPr>
        <w:jc w:val="both"/>
      </w:pPr>
    </w:p>
    <w:p w:rsidR="00763F60" w:rsidRPr="009F46E8" w:rsidRDefault="00763F60" w:rsidP="00414075">
      <w:pPr>
        <w:jc w:val="both"/>
      </w:pPr>
    </w:p>
    <w:p w:rsidR="000143E9" w:rsidRPr="009F46E8" w:rsidRDefault="00444792" w:rsidP="00414075">
      <w:pPr>
        <w:jc w:val="both"/>
      </w:pPr>
      <w:r w:rsidRPr="009F46E8">
        <w:rPr>
          <w:b/>
        </w:rPr>
        <w:t>Zoznam účastníkov stavebného konania:</w:t>
      </w:r>
      <w:r w:rsidR="00D233F9" w:rsidRPr="009F46E8">
        <w:rPr>
          <w:b/>
        </w:rPr>
        <w:t xml:space="preserve">      </w:t>
      </w:r>
    </w:p>
    <w:p w:rsidR="00A722AF" w:rsidRDefault="00FC74B6" w:rsidP="00FC74B6">
      <w:pPr>
        <w:jc w:val="both"/>
      </w:pPr>
      <w:r w:rsidRPr="009F46E8">
        <w:t xml:space="preserve">Ing. </w:t>
      </w:r>
      <w:r w:rsidR="00A722AF">
        <w:t>Juraj Nemček</w:t>
      </w:r>
      <w:r w:rsidRPr="009F46E8">
        <w:t xml:space="preserve">, autorizovaný stavebný inžinier, </w:t>
      </w:r>
      <w:r w:rsidR="00A722AF">
        <w:t>EXPRO, s.r.o., Areál Duslo, a.s. – CZS, P.O.BOX 12, 927 03 Šaľa</w:t>
      </w:r>
    </w:p>
    <w:p w:rsidR="00A722AF" w:rsidRDefault="00A722AF" w:rsidP="00A722AF">
      <w:pPr>
        <w:jc w:val="both"/>
      </w:pPr>
      <w:r>
        <w:t>Ing. Peter Šoka, špecialista požiarnej ochrany, EXPRO, s.r.o., Areál Duslo, a.s. – CZS, P.O.BOX 12, 927 03 Šaľa</w:t>
      </w:r>
    </w:p>
    <w:p w:rsidR="00BF191B" w:rsidRDefault="00F92631" w:rsidP="00BF191B">
      <w:pPr>
        <w:jc w:val="both"/>
      </w:pPr>
      <w:r>
        <w:t>Prof</w:t>
      </w:r>
      <w:r w:rsidR="00BF191B">
        <w:t>. Ing. Ľudovít Jelemeský,</w:t>
      </w:r>
      <w:r>
        <w:t xml:space="preserve"> DrSc.,</w:t>
      </w:r>
      <w:r w:rsidR="00BF191B">
        <w:t xml:space="preserve"> špecialista na prevenciu závažných priemyselných havárií, EXPRO, s.r.o., Areál Duslo, a.s. – CZS, P.O.BOX 12, 927 03 Šaľa</w:t>
      </w:r>
    </w:p>
    <w:p w:rsidR="00BF191B" w:rsidRDefault="00BF191B" w:rsidP="00BF191B">
      <w:pPr>
        <w:jc w:val="both"/>
      </w:pPr>
      <w:r>
        <w:t>Ing. Vojtech Winter, autorizovaný stavebný inžinier, EXPRO, s.r.o., Areál Duslo, a.s. – CZS, P.O.BOX 12, 927 03 Šaľa</w:t>
      </w:r>
    </w:p>
    <w:p w:rsidR="00A722AF" w:rsidRDefault="00A722AF" w:rsidP="00A722AF">
      <w:pPr>
        <w:jc w:val="both"/>
      </w:pPr>
      <w:r>
        <w:t>Ing. Jozef Guizon, autorizovaný stavebný inžinier,</w:t>
      </w:r>
      <w:r w:rsidR="00BF191B">
        <w:t xml:space="preserve"> elektrotechnik špecialista,</w:t>
      </w:r>
      <w:r>
        <w:t xml:space="preserve"> EXPRO, s.r.o., Areál Duslo, a.s. – CZS, P.O.BOX 12, 927 03 Šaľa</w:t>
      </w:r>
    </w:p>
    <w:p w:rsidR="00BF191B" w:rsidRDefault="00BF191B" w:rsidP="00A06B1F">
      <w:pPr>
        <w:jc w:val="both"/>
      </w:pPr>
    </w:p>
    <w:p w:rsidR="00F16879" w:rsidRDefault="00F16879" w:rsidP="00414075">
      <w:pPr>
        <w:jc w:val="both"/>
      </w:pPr>
    </w:p>
    <w:p w:rsidR="00BF191B" w:rsidRDefault="00BF191B" w:rsidP="00414075">
      <w:pPr>
        <w:jc w:val="both"/>
      </w:pPr>
    </w:p>
    <w:p w:rsidR="00BF191B" w:rsidRPr="009F46E8" w:rsidRDefault="00BF191B" w:rsidP="00414075">
      <w:pPr>
        <w:jc w:val="both"/>
      </w:pPr>
    </w:p>
    <w:p w:rsidR="00CF76E2" w:rsidRPr="009F46E8" w:rsidRDefault="00CF76E2" w:rsidP="00CF76E2">
      <w:pPr>
        <w:jc w:val="center"/>
      </w:pPr>
      <w:r w:rsidRPr="009F46E8">
        <w:t xml:space="preserve">                                                                              </w:t>
      </w:r>
      <w:r w:rsidR="000938A5">
        <w:t xml:space="preserve">     </w:t>
      </w:r>
      <w:r w:rsidRPr="009F46E8">
        <w:t xml:space="preserve"> </w:t>
      </w:r>
      <w:r w:rsidR="000938A5">
        <w:t xml:space="preserve">  </w:t>
      </w:r>
      <w:r w:rsidRPr="009F46E8">
        <w:t xml:space="preserve">      </w:t>
      </w:r>
      <w:r w:rsidR="000938A5">
        <w:t>Ing</w:t>
      </w:r>
      <w:r w:rsidRPr="009F46E8">
        <w:t>. Jozef  M a k o</w:t>
      </w:r>
    </w:p>
    <w:p w:rsidR="00CF76E2" w:rsidRDefault="00CF76E2" w:rsidP="00A06B1F">
      <w:r w:rsidRPr="009F46E8">
        <w:t xml:space="preserve">                                                                                 </w:t>
      </w:r>
      <w:r w:rsidR="000938A5">
        <w:t xml:space="preserve">           </w:t>
      </w:r>
      <w:r w:rsidRPr="009F46E8">
        <w:t xml:space="preserve"> vedúci </w:t>
      </w:r>
      <w:r w:rsidR="00BF191B">
        <w:t>O</w:t>
      </w:r>
      <w:r w:rsidR="000938A5">
        <w:t>dboru životné</w:t>
      </w:r>
      <w:r w:rsidR="00BF191B">
        <w:t>ho</w:t>
      </w:r>
      <w:r w:rsidR="000938A5">
        <w:t xml:space="preserve"> prostredia</w:t>
      </w:r>
    </w:p>
    <w:p w:rsidR="000938A5" w:rsidRPr="009F46E8" w:rsidRDefault="000938A5" w:rsidP="00A06B1F">
      <w:r>
        <w:t xml:space="preserve">                                                                                                            a ochrany zdravia</w:t>
      </w:r>
    </w:p>
    <w:p w:rsidR="00CF76E2" w:rsidRPr="009F46E8" w:rsidRDefault="00CF76E2" w:rsidP="00A06B1F">
      <w:pPr>
        <w:jc w:val="center"/>
      </w:pPr>
    </w:p>
    <w:p w:rsidR="00192A8A" w:rsidRPr="009F46E8" w:rsidRDefault="00192A8A" w:rsidP="00414075">
      <w:pPr>
        <w:jc w:val="both"/>
      </w:pPr>
    </w:p>
    <w:p w:rsidR="00192A8A" w:rsidRPr="009F46E8" w:rsidRDefault="00192A8A" w:rsidP="00414075">
      <w:pPr>
        <w:jc w:val="both"/>
      </w:pPr>
    </w:p>
    <w:p w:rsidR="00192A8A" w:rsidRPr="009F46E8" w:rsidRDefault="00192A8A" w:rsidP="00414075">
      <w:pPr>
        <w:jc w:val="both"/>
      </w:pPr>
    </w:p>
    <w:p w:rsidR="00192A8A" w:rsidRDefault="00192A8A" w:rsidP="00414075">
      <w:pPr>
        <w:jc w:val="both"/>
        <w:rPr>
          <w:sz w:val="20"/>
          <w:szCs w:val="20"/>
        </w:rPr>
      </w:pPr>
    </w:p>
    <w:p w:rsidR="00192A8A" w:rsidRDefault="00192A8A" w:rsidP="00414075">
      <w:pPr>
        <w:jc w:val="both"/>
        <w:rPr>
          <w:sz w:val="20"/>
          <w:szCs w:val="20"/>
        </w:rPr>
      </w:pPr>
    </w:p>
    <w:p w:rsidR="00192A8A" w:rsidRDefault="00192A8A" w:rsidP="00414075">
      <w:pPr>
        <w:jc w:val="both"/>
        <w:rPr>
          <w:sz w:val="20"/>
          <w:szCs w:val="20"/>
        </w:rPr>
      </w:pPr>
    </w:p>
    <w:p w:rsidR="00192A8A" w:rsidRDefault="00192A8A" w:rsidP="00414075">
      <w:pPr>
        <w:jc w:val="both"/>
        <w:rPr>
          <w:sz w:val="20"/>
          <w:szCs w:val="20"/>
        </w:rPr>
      </w:pPr>
    </w:p>
    <w:p w:rsidR="00192A8A" w:rsidRDefault="00192A8A" w:rsidP="00414075">
      <w:pPr>
        <w:jc w:val="both"/>
        <w:rPr>
          <w:sz w:val="20"/>
          <w:szCs w:val="20"/>
        </w:rPr>
      </w:pPr>
    </w:p>
    <w:p w:rsidR="00192A8A" w:rsidRDefault="00192A8A" w:rsidP="00414075">
      <w:pPr>
        <w:jc w:val="both"/>
        <w:rPr>
          <w:sz w:val="20"/>
          <w:szCs w:val="20"/>
        </w:rPr>
      </w:pPr>
    </w:p>
    <w:p w:rsidR="00192A8A" w:rsidRDefault="00192A8A" w:rsidP="00414075">
      <w:pPr>
        <w:jc w:val="both"/>
        <w:rPr>
          <w:sz w:val="20"/>
          <w:szCs w:val="20"/>
        </w:rPr>
      </w:pPr>
    </w:p>
    <w:p w:rsidR="00192A8A" w:rsidRDefault="00192A8A" w:rsidP="00414075">
      <w:pPr>
        <w:jc w:val="both"/>
        <w:rPr>
          <w:sz w:val="20"/>
          <w:szCs w:val="20"/>
        </w:rPr>
      </w:pPr>
    </w:p>
    <w:p w:rsidR="00192A8A" w:rsidRDefault="00192A8A" w:rsidP="00414075">
      <w:pPr>
        <w:jc w:val="both"/>
        <w:rPr>
          <w:sz w:val="20"/>
          <w:szCs w:val="20"/>
        </w:rPr>
      </w:pPr>
    </w:p>
    <w:p w:rsidR="00192A8A" w:rsidRDefault="00192A8A" w:rsidP="00414075">
      <w:pPr>
        <w:jc w:val="both"/>
        <w:rPr>
          <w:sz w:val="20"/>
          <w:szCs w:val="20"/>
        </w:rPr>
      </w:pPr>
    </w:p>
    <w:p w:rsidR="00192A8A" w:rsidRDefault="00192A8A" w:rsidP="00414075">
      <w:pPr>
        <w:jc w:val="both"/>
        <w:rPr>
          <w:sz w:val="20"/>
          <w:szCs w:val="20"/>
        </w:rPr>
      </w:pPr>
    </w:p>
    <w:p w:rsidR="00192A8A" w:rsidRDefault="00192A8A" w:rsidP="00414075">
      <w:pPr>
        <w:jc w:val="both"/>
        <w:rPr>
          <w:sz w:val="20"/>
          <w:szCs w:val="20"/>
        </w:rPr>
      </w:pPr>
    </w:p>
    <w:p w:rsidR="00192A8A" w:rsidRDefault="00192A8A" w:rsidP="00414075">
      <w:pPr>
        <w:jc w:val="both"/>
        <w:rPr>
          <w:sz w:val="20"/>
          <w:szCs w:val="20"/>
        </w:rPr>
      </w:pPr>
    </w:p>
    <w:p w:rsidR="00192A8A" w:rsidRDefault="00192A8A" w:rsidP="00414075">
      <w:pPr>
        <w:jc w:val="both"/>
        <w:rPr>
          <w:sz w:val="20"/>
          <w:szCs w:val="20"/>
        </w:rPr>
      </w:pPr>
    </w:p>
    <w:p w:rsidR="004003A7" w:rsidRDefault="004003A7" w:rsidP="00414075">
      <w:pPr>
        <w:jc w:val="both"/>
        <w:rPr>
          <w:sz w:val="20"/>
          <w:szCs w:val="20"/>
        </w:rPr>
      </w:pPr>
    </w:p>
    <w:p w:rsidR="004003A7" w:rsidRDefault="004003A7" w:rsidP="00414075">
      <w:pPr>
        <w:jc w:val="both"/>
        <w:rPr>
          <w:sz w:val="20"/>
          <w:szCs w:val="20"/>
        </w:rPr>
      </w:pPr>
    </w:p>
    <w:p w:rsidR="004003A7" w:rsidRDefault="004003A7" w:rsidP="00414075">
      <w:pPr>
        <w:jc w:val="both"/>
        <w:rPr>
          <w:sz w:val="20"/>
          <w:szCs w:val="20"/>
        </w:rPr>
      </w:pPr>
    </w:p>
    <w:p w:rsidR="004003A7" w:rsidRDefault="004003A7" w:rsidP="00414075">
      <w:pPr>
        <w:jc w:val="both"/>
        <w:rPr>
          <w:sz w:val="20"/>
          <w:szCs w:val="20"/>
        </w:rPr>
      </w:pPr>
    </w:p>
    <w:p w:rsidR="004003A7" w:rsidRDefault="004003A7" w:rsidP="00414075">
      <w:pPr>
        <w:jc w:val="both"/>
        <w:rPr>
          <w:sz w:val="20"/>
          <w:szCs w:val="20"/>
        </w:rPr>
      </w:pPr>
    </w:p>
    <w:p w:rsidR="004003A7" w:rsidRDefault="004003A7" w:rsidP="00414075">
      <w:pPr>
        <w:jc w:val="both"/>
        <w:rPr>
          <w:sz w:val="20"/>
          <w:szCs w:val="20"/>
        </w:rPr>
      </w:pPr>
    </w:p>
    <w:p w:rsidR="004003A7" w:rsidRDefault="004003A7" w:rsidP="00414075">
      <w:pPr>
        <w:jc w:val="both"/>
        <w:rPr>
          <w:sz w:val="20"/>
          <w:szCs w:val="20"/>
        </w:rPr>
      </w:pPr>
    </w:p>
    <w:p w:rsidR="004003A7" w:rsidRDefault="004003A7" w:rsidP="00414075">
      <w:pPr>
        <w:jc w:val="both"/>
        <w:rPr>
          <w:sz w:val="20"/>
          <w:szCs w:val="20"/>
        </w:rPr>
      </w:pPr>
    </w:p>
    <w:p w:rsidR="004003A7" w:rsidRDefault="004003A7" w:rsidP="00414075">
      <w:pPr>
        <w:jc w:val="both"/>
        <w:rPr>
          <w:sz w:val="20"/>
          <w:szCs w:val="20"/>
        </w:rPr>
      </w:pPr>
    </w:p>
    <w:p w:rsidR="00B331D2" w:rsidRDefault="00B331D2" w:rsidP="00414075">
      <w:pPr>
        <w:jc w:val="both"/>
        <w:rPr>
          <w:sz w:val="20"/>
          <w:szCs w:val="20"/>
        </w:rPr>
      </w:pPr>
    </w:p>
    <w:p w:rsidR="00B331D2" w:rsidRDefault="00B331D2" w:rsidP="00414075">
      <w:pPr>
        <w:jc w:val="both"/>
        <w:rPr>
          <w:sz w:val="20"/>
          <w:szCs w:val="20"/>
        </w:rPr>
      </w:pPr>
    </w:p>
    <w:p w:rsidR="00B331D2" w:rsidRDefault="00B331D2" w:rsidP="00414075">
      <w:pPr>
        <w:jc w:val="both"/>
        <w:rPr>
          <w:sz w:val="20"/>
          <w:szCs w:val="20"/>
        </w:rPr>
      </w:pPr>
    </w:p>
    <w:p w:rsidR="003E2315" w:rsidRDefault="003E2315" w:rsidP="00A04F82">
      <w:pPr>
        <w:jc w:val="both"/>
      </w:pPr>
    </w:p>
    <w:p w:rsidR="003538C3" w:rsidRDefault="003538C3" w:rsidP="00A04F82">
      <w:pPr>
        <w:jc w:val="both"/>
      </w:pPr>
    </w:p>
    <w:p w:rsidR="003E2315" w:rsidRDefault="003E2315" w:rsidP="00A04F82">
      <w:pPr>
        <w:jc w:val="both"/>
      </w:pPr>
    </w:p>
    <w:p w:rsidR="003E2315" w:rsidRDefault="003E2315" w:rsidP="00A04F82">
      <w:pPr>
        <w:jc w:val="both"/>
      </w:pPr>
    </w:p>
    <w:p w:rsidR="002E65D7" w:rsidRDefault="002E65D7" w:rsidP="00A04F82">
      <w:pPr>
        <w:jc w:val="both"/>
      </w:pPr>
    </w:p>
    <w:p w:rsidR="002E65D7" w:rsidRDefault="002E65D7" w:rsidP="00A04F82">
      <w:pPr>
        <w:jc w:val="both"/>
      </w:pPr>
    </w:p>
    <w:p w:rsidR="002E65D7" w:rsidRDefault="002E65D7" w:rsidP="00A04F82">
      <w:pPr>
        <w:jc w:val="both"/>
      </w:pPr>
    </w:p>
    <w:p w:rsidR="002E65D7" w:rsidRDefault="002E65D7" w:rsidP="00A04F82">
      <w:pPr>
        <w:jc w:val="both"/>
      </w:pPr>
    </w:p>
    <w:p w:rsidR="002E65D7" w:rsidRDefault="002E65D7" w:rsidP="00A04F82">
      <w:pPr>
        <w:jc w:val="both"/>
      </w:pPr>
    </w:p>
    <w:p w:rsidR="002E65D7" w:rsidRDefault="002E65D7" w:rsidP="00A04F82">
      <w:pPr>
        <w:jc w:val="both"/>
      </w:pPr>
    </w:p>
    <w:p w:rsidR="002E65D7" w:rsidRDefault="002E65D7" w:rsidP="00A04F82">
      <w:pPr>
        <w:jc w:val="both"/>
      </w:pPr>
    </w:p>
    <w:p w:rsidR="002E65D7" w:rsidRDefault="002E65D7" w:rsidP="00A04F82">
      <w:pPr>
        <w:jc w:val="both"/>
      </w:pPr>
    </w:p>
    <w:p w:rsidR="002E65D7" w:rsidRDefault="002E65D7" w:rsidP="00A04F82">
      <w:pPr>
        <w:jc w:val="both"/>
      </w:pPr>
    </w:p>
    <w:p w:rsidR="002E65D7" w:rsidRDefault="002E65D7" w:rsidP="00A04F82">
      <w:pPr>
        <w:jc w:val="both"/>
      </w:pPr>
    </w:p>
    <w:p w:rsidR="002A548C" w:rsidRPr="002E65D7" w:rsidRDefault="00812E2E" w:rsidP="002E65D7">
      <w:pPr>
        <w:jc w:val="both"/>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4566920</wp:posOffset>
                </wp:positionV>
                <wp:extent cx="6286500" cy="6972300"/>
                <wp:effectExtent l="4445" t="0" r="0" b="4445"/>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97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91B" w:rsidRDefault="0026091B" w:rsidP="0026091B">
                            <w:pPr>
                              <w:jc w:val="both"/>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8pt;margin-top:359.6pt;width:495pt;height:5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1Sgg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" stroked="f">
                <v:textbox>
                  <w:txbxContent>
                    <w:p w:rsidR="0026091B" w:rsidRDefault="0026091B" w:rsidP="0026091B">
                      <w:pPr>
                        <w:jc w:val="both"/>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p w:rsidR="0026091B" w:rsidRDefault="0026091B" w:rsidP="0026091B">
                      <w:pPr>
                        <w:rPr>
                          <w:szCs w:val="22"/>
                        </w:rPr>
                      </w:pPr>
                    </w:p>
                  </w:txbxContent>
                </v:textbox>
                <w10:wrap type="topAndBottom"/>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281940</wp:posOffset>
                </wp:positionV>
                <wp:extent cx="6286500" cy="8458200"/>
                <wp:effectExtent l="4445" t="0" r="0" b="4445"/>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45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1D2" w:rsidRDefault="00B331D2" w:rsidP="00B331D2">
                            <w:pPr>
                              <w:jc w:val="both"/>
                              <w:rPr>
                                <w:szCs w:val="22"/>
                              </w:rPr>
                            </w:pPr>
                          </w:p>
                          <w:p w:rsidR="00B331D2" w:rsidRPr="00DE1F38" w:rsidRDefault="00B331D2" w:rsidP="00B331D2">
                            <w:pPr>
                              <w:pStyle w:val="Hlavika"/>
                              <w:tabs>
                                <w:tab w:val="clear" w:pos="4536"/>
                                <w:tab w:val="clear" w:pos="9072"/>
                              </w:tabs>
                              <w:rPr>
                                <w:rFonts w:ascii="Times New Roman" w:hAnsi="Times New Roman"/>
                                <w:sz w:val="20"/>
                                <w:lang w:val="sk-S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8pt;margin-top:22.2pt;width:495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" stroked="f">
                <v:textbox>
                  <w:txbxContent>
                    <w:p w:rsidR="00B331D2" w:rsidRDefault="00B331D2" w:rsidP="00B331D2">
                      <w:pPr>
                        <w:jc w:val="both"/>
                        <w:rPr>
                          <w:szCs w:val="22"/>
                        </w:rPr>
                      </w:pPr>
                    </w:p>
                    <w:p w:rsidR="00B331D2" w:rsidRPr="00DE1F38" w:rsidRDefault="00B331D2" w:rsidP="00B331D2">
                      <w:pPr>
                        <w:pStyle w:val="Hlavika"/>
                        <w:tabs>
                          <w:tab w:val="clear" w:pos="4536"/>
                          <w:tab w:val="clear" w:pos="9072"/>
                        </w:tabs>
                        <w:rPr>
                          <w:rFonts w:ascii="Times New Roman" w:hAnsi="Times New Roman"/>
                          <w:sz w:val="20"/>
                          <w:lang w:val="sk-SK"/>
                        </w:rPr>
                      </w:pPr>
                    </w:p>
                  </w:txbxContent>
                </v:textbox>
                <w10:wrap type="topAndBottom"/>
              </v:shape>
            </w:pict>
          </mc:Fallback>
        </mc:AlternateContent>
      </w:r>
      <w:r w:rsidR="00D233F9" w:rsidRPr="000143E9">
        <w:rPr>
          <w:sz w:val="20"/>
          <w:szCs w:val="20"/>
        </w:rPr>
        <w:t xml:space="preserve">           </w:t>
      </w:r>
    </w:p>
    <w:sectPr w:rsidR="002A548C" w:rsidRPr="002E65D7" w:rsidSect="008E5CA9">
      <w:footerReference w:type="default" r:id="rId8"/>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44" w:rsidRDefault="00D27E44">
      <w:r>
        <w:separator/>
      </w:r>
    </w:p>
  </w:endnote>
  <w:endnote w:type="continuationSeparator" w:id="0">
    <w:p w:rsidR="00D27E44" w:rsidRDefault="00D2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Switzerland">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48" w:rsidRPr="00B23348" w:rsidRDefault="00B23348" w:rsidP="00B23348">
    <w:pPr>
      <w:pStyle w:val="Pta"/>
      <w:jc w:val="right"/>
      <w:rPr>
        <w:sz w:val="20"/>
        <w:szCs w:val="20"/>
      </w:rPr>
    </w:pPr>
    <w:r w:rsidRPr="00B23348">
      <w:rPr>
        <w:rStyle w:val="slostrany"/>
        <w:sz w:val="20"/>
        <w:szCs w:val="20"/>
      </w:rPr>
      <w:fldChar w:fldCharType="begin"/>
    </w:r>
    <w:r w:rsidRPr="00B23348">
      <w:rPr>
        <w:rStyle w:val="slostrany"/>
        <w:sz w:val="20"/>
        <w:szCs w:val="20"/>
      </w:rPr>
      <w:instrText xml:space="preserve"> PAGE </w:instrText>
    </w:r>
    <w:r w:rsidRPr="00B23348">
      <w:rPr>
        <w:rStyle w:val="slostrany"/>
        <w:sz w:val="20"/>
        <w:szCs w:val="20"/>
      </w:rPr>
      <w:fldChar w:fldCharType="separate"/>
    </w:r>
    <w:r w:rsidR="00AE4439">
      <w:rPr>
        <w:rStyle w:val="slostrany"/>
        <w:noProof/>
        <w:sz w:val="20"/>
        <w:szCs w:val="20"/>
      </w:rPr>
      <w:t>2</w:t>
    </w:r>
    <w:r w:rsidRPr="00B23348">
      <w:rPr>
        <w:rStyle w:val="slostrany"/>
        <w:sz w:val="20"/>
        <w:szCs w:val="20"/>
      </w:rPr>
      <w:fldChar w:fldCharType="end"/>
    </w:r>
    <w:r w:rsidRPr="00B23348">
      <w:rPr>
        <w:rStyle w:val="slostrany"/>
        <w:sz w:val="20"/>
        <w:szCs w:val="20"/>
      </w:rPr>
      <w:t>/</w:t>
    </w:r>
    <w:r w:rsidR="000938A5">
      <w:rPr>
        <w:rStyle w:val="slostrany"/>
        <w:sz w:val="20"/>
        <w:szCs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44" w:rsidRDefault="00D27E44">
      <w:r>
        <w:separator/>
      </w:r>
    </w:p>
  </w:footnote>
  <w:footnote w:type="continuationSeparator" w:id="0">
    <w:p w:rsidR="00D27E44" w:rsidRDefault="00D27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B7ED8AE"/>
    <w:lvl w:ilvl="0">
      <w:start w:val="1"/>
      <w:numFmt w:val="decimal"/>
      <w:pStyle w:val="slovanzoznam"/>
      <w:lvlText w:val="%1."/>
      <w:lvlJc w:val="left"/>
      <w:pPr>
        <w:tabs>
          <w:tab w:val="num" w:pos="360"/>
        </w:tabs>
        <w:ind w:left="360" w:hanging="360"/>
      </w:pPr>
    </w:lvl>
  </w:abstractNum>
  <w:abstractNum w:abstractNumId="1" w15:restartNumberingAfterBreak="0">
    <w:nsid w:val="05CA36CD"/>
    <w:multiLevelType w:val="hybridMultilevel"/>
    <w:tmpl w:val="2926FB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966558"/>
    <w:multiLevelType w:val="hybridMultilevel"/>
    <w:tmpl w:val="53684532"/>
    <w:lvl w:ilvl="0" w:tplc="F15609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0F1062"/>
    <w:multiLevelType w:val="hybridMultilevel"/>
    <w:tmpl w:val="6CE62A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F44C14"/>
    <w:multiLevelType w:val="hybridMultilevel"/>
    <w:tmpl w:val="C96E16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2BA73E2"/>
    <w:multiLevelType w:val="hybridMultilevel"/>
    <w:tmpl w:val="58A061D8"/>
    <w:lvl w:ilvl="0" w:tplc="7ADA6E0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7726D82"/>
    <w:multiLevelType w:val="hybridMultilevel"/>
    <w:tmpl w:val="B756CD5C"/>
    <w:lvl w:ilvl="0" w:tplc="041B0001">
      <w:start w:val="1"/>
      <w:numFmt w:val="bullet"/>
      <w:lvlText w:val=""/>
      <w:lvlJc w:val="left"/>
      <w:pPr>
        <w:ind w:left="779" w:hanging="360"/>
      </w:pPr>
      <w:rPr>
        <w:rFonts w:ascii="Symbol" w:hAnsi="Symbol" w:hint="default"/>
      </w:rPr>
    </w:lvl>
    <w:lvl w:ilvl="1" w:tplc="041B0003" w:tentative="1">
      <w:start w:val="1"/>
      <w:numFmt w:val="bullet"/>
      <w:lvlText w:val="o"/>
      <w:lvlJc w:val="left"/>
      <w:pPr>
        <w:ind w:left="1499" w:hanging="360"/>
      </w:pPr>
      <w:rPr>
        <w:rFonts w:ascii="Courier New" w:hAnsi="Courier New" w:cs="Courier New" w:hint="default"/>
      </w:rPr>
    </w:lvl>
    <w:lvl w:ilvl="2" w:tplc="041B0005" w:tentative="1">
      <w:start w:val="1"/>
      <w:numFmt w:val="bullet"/>
      <w:lvlText w:val=""/>
      <w:lvlJc w:val="left"/>
      <w:pPr>
        <w:ind w:left="2219" w:hanging="360"/>
      </w:pPr>
      <w:rPr>
        <w:rFonts w:ascii="Wingdings" w:hAnsi="Wingdings" w:hint="default"/>
      </w:rPr>
    </w:lvl>
    <w:lvl w:ilvl="3" w:tplc="041B0001" w:tentative="1">
      <w:start w:val="1"/>
      <w:numFmt w:val="bullet"/>
      <w:lvlText w:val=""/>
      <w:lvlJc w:val="left"/>
      <w:pPr>
        <w:ind w:left="2939" w:hanging="360"/>
      </w:pPr>
      <w:rPr>
        <w:rFonts w:ascii="Symbol" w:hAnsi="Symbol" w:hint="default"/>
      </w:rPr>
    </w:lvl>
    <w:lvl w:ilvl="4" w:tplc="041B0003" w:tentative="1">
      <w:start w:val="1"/>
      <w:numFmt w:val="bullet"/>
      <w:lvlText w:val="o"/>
      <w:lvlJc w:val="left"/>
      <w:pPr>
        <w:ind w:left="3659" w:hanging="360"/>
      </w:pPr>
      <w:rPr>
        <w:rFonts w:ascii="Courier New" w:hAnsi="Courier New" w:cs="Courier New" w:hint="default"/>
      </w:rPr>
    </w:lvl>
    <w:lvl w:ilvl="5" w:tplc="041B0005" w:tentative="1">
      <w:start w:val="1"/>
      <w:numFmt w:val="bullet"/>
      <w:lvlText w:val=""/>
      <w:lvlJc w:val="left"/>
      <w:pPr>
        <w:ind w:left="4379" w:hanging="360"/>
      </w:pPr>
      <w:rPr>
        <w:rFonts w:ascii="Wingdings" w:hAnsi="Wingdings" w:hint="default"/>
      </w:rPr>
    </w:lvl>
    <w:lvl w:ilvl="6" w:tplc="041B0001" w:tentative="1">
      <w:start w:val="1"/>
      <w:numFmt w:val="bullet"/>
      <w:lvlText w:val=""/>
      <w:lvlJc w:val="left"/>
      <w:pPr>
        <w:ind w:left="5099" w:hanging="360"/>
      </w:pPr>
      <w:rPr>
        <w:rFonts w:ascii="Symbol" w:hAnsi="Symbol" w:hint="default"/>
      </w:rPr>
    </w:lvl>
    <w:lvl w:ilvl="7" w:tplc="041B0003" w:tentative="1">
      <w:start w:val="1"/>
      <w:numFmt w:val="bullet"/>
      <w:lvlText w:val="o"/>
      <w:lvlJc w:val="left"/>
      <w:pPr>
        <w:ind w:left="5819" w:hanging="360"/>
      </w:pPr>
      <w:rPr>
        <w:rFonts w:ascii="Courier New" w:hAnsi="Courier New" w:cs="Courier New" w:hint="default"/>
      </w:rPr>
    </w:lvl>
    <w:lvl w:ilvl="8" w:tplc="041B0005" w:tentative="1">
      <w:start w:val="1"/>
      <w:numFmt w:val="bullet"/>
      <w:lvlText w:val=""/>
      <w:lvlJc w:val="left"/>
      <w:pPr>
        <w:ind w:left="6539" w:hanging="360"/>
      </w:pPr>
      <w:rPr>
        <w:rFonts w:ascii="Wingdings" w:hAnsi="Wingdings" w:hint="default"/>
      </w:rPr>
    </w:lvl>
  </w:abstractNum>
  <w:abstractNum w:abstractNumId="7" w15:restartNumberingAfterBreak="0">
    <w:nsid w:val="291C64BE"/>
    <w:multiLevelType w:val="hybridMultilevel"/>
    <w:tmpl w:val="2E1AE02C"/>
    <w:lvl w:ilvl="0" w:tplc="C5443A5A">
      <w:start w:val="1"/>
      <w:numFmt w:val="bullet"/>
      <w:lvlText w:val=""/>
      <w:lvlJc w:val="left"/>
      <w:pPr>
        <w:tabs>
          <w:tab w:val="num" w:pos="2340"/>
        </w:tabs>
        <w:ind w:left="23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50E2C"/>
    <w:multiLevelType w:val="hybridMultilevel"/>
    <w:tmpl w:val="A4CE11B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F1107"/>
    <w:multiLevelType w:val="hybridMultilevel"/>
    <w:tmpl w:val="E22C6AE4"/>
    <w:lvl w:ilvl="0" w:tplc="7876D63E">
      <w:start w:val="1"/>
      <w:numFmt w:val="bullet"/>
      <w:lvlText w:val=""/>
      <w:lvlJc w:val="left"/>
      <w:pPr>
        <w:tabs>
          <w:tab w:val="num" w:pos="284"/>
        </w:tabs>
        <w:ind w:left="227" w:hanging="22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C6967"/>
    <w:multiLevelType w:val="hybridMultilevel"/>
    <w:tmpl w:val="2A1E4F00"/>
    <w:lvl w:ilvl="0" w:tplc="0A8053AA">
      <w:numFmt w:val="bullet"/>
      <w:lvlText w:val="-"/>
      <w:lvlJc w:val="left"/>
      <w:pPr>
        <w:tabs>
          <w:tab w:val="num" w:pos="1065"/>
        </w:tabs>
        <w:ind w:left="1065" w:hanging="360"/>
      </w:pPr>
      <w:rPr>
        <w:rFonts w:ascii="Times New Roman" w:eastAsia="Times New Roman" w:hAnsi="Times New Roman" w:cs="Times New Roman" w:hint="default"/>
      </w:rPr>
    </w:lvl>
    <w:lvl w:ilvl="1" w:tplc="041B0003" w:tentative="1">
      <w:start w:val="1"/>
      <w:numFmt w:val="bullet"/>
      <w:lvlText w:val="o"/>
      <w:lvlJc w:val="left"/>
      <w:pPr>
        <w:tabs>
          <w:tab w:val="num" w:pos="1785"/>
        </w:tabs>
        <w:ind w:left="1785" w:hanging="360"/>
      </w:pPr>
      <w:rPr>
        <w:rFonts w:ascii="Courier New" w:hAnsi="Courier New" w:cs="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cs="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cs="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3CD74E47"/>
    <w:multiLevelType w:val="hybridMultilevel"/>
    <w:tmpl w:val="7BAA9F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D822F5B"/>
    <w:multiLevelType w:val="hybridMultilevel"/>
    <w:tmpl w:val="F65E0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39345B4"/>
    <w:multiLevelType w:val="hybridMultilevel"/>
    <w:tmpl w:val="A252AC0A"/>
    <w:lvl w:ilvl="0" w:tplc="041B0001">
      <w:start w:val="1"/>
      <w:numFmt w:val="bullet"/>
      <w:lvlText w:val=""/>
      <w:lvlJc w:val="left"/>
      <w:pPr>
        <w:ind w:left="838" w:hanging="360"/>
      </w:pPr>
      <w:rPr>
        <w:rFonts w:ascii="Symbol" w:hAnsi="Symbol" w:hint="default"/>
      </w:rPr>
    </w:lvl>
    <w:lvl w:ilvl="1" w:tplc="041B0003" w:tentative="1">
      <w:start w:val="1"/>
      <w:numFmt w:val="bullet"/>
      <w:lvlText w:val="o"/>
      <w:lvlJc w:val="left"/>
      <w:pPr>
        <w:ind w:left="1558" w:hanging="360"/>
      </w:pPr>
      <w:rPr>
        <w:rFonts w:ascii="Courier New" w:hAnsi="Courier New" w:cs="Courier New" w:hint="default"/>
      </w:rPr>
    </w:lvl>
    <w:lvl w:ilvl="2" w:tplc="041B0005" w:tentative="1">
      <w:start w:val="1"/>
      <w:numFmt w:val="bullet"/>
      <w:lvlText w:val=""/>
      <w:lvlJc w:val="left"/>
      <w:pPr>
        <w:ind w:left="2278" w:hanging="360"/>
      </w:pPr>
      <w:rPr>
        <w:rFonts w:ascii="Wingdings" w:hAnsi="Wingdings" w:hint="default"/>
      </w:rPr>
    </w:lvl>
    <w:lvl w:ilvl="3" w:tplc="041B0001" w:tentative="1">
      <w:start w:val="1"/>
      <w:numFmt w:val="bullet"/>
      <w:lvlText w:val=""/>
      <w:lvlJc w:val="left"/>
      <w:pPr>
        <w:ind w:left="2998" w:hanging="360"/>
      </w:pPr>
      <w:rPr>
        <w:rFonts w:ascii="Symbol" w:hAnsi="Symbol" w:hint="default"/>
      </w:rPr>
    </w:lvl>
    <w:lvl w:ilvl="4" w:tplc="041B0003" w:tentative="1">
      <w:start w:val="1"/>
      <w:numFmt w:val="bullet"/>
      <w:lvlText w:val="o"/>
      <w:lvlJc w:val="left"/>
      <w:pPr>
        <w:ind w:left="3718" w:hanging="360"/>
      </w:pPr>
      <w:rPr>
        <w:rFonts w:ascii="Courier New" w:hAnsi="Courier New" w:cs="Courier New" w:hint="default"/>
      </w:rPr>
    </w:lvl>
    <w:lvl w:ilvl="5" w:tplc="041B0005" w:tentative="1">
      <w:start w:val="1"/>
      <w:numFmt w:val="bullet"/>
      <w:lvlText w:val=""/>
      <w:lvlJc w:val="left"/>
      <w:pPr>
        <w:ind w:left="4438" w:hanging="360"/>
      </w:pPr>
      <w:rPr>
        <w:rFonts w:ascii="Wingdings" w:hAnsi="Wingdings" w:hint="default"/>
      </w:rPr>
    </w:lvl>
    <w:lvl w:ilvl="6" w:tplc="041B0001" w:tentative="1">
      <w:start w:val="1"/>
      <w:numFmt w:val="bullet"/>
      <w:lvlText w:val=""/>
      <w:lvlJc w:val="left"/>
      <w:pPr>
        <w:ind w:left="5158" w:hanging="360"/>
      </w:pPr>
      <w:rPr>
        <w:rFonts w:ascii="Symbol" w:hAnsi="Symbol" w:hint="default"/>
      </w:rPr>
    </w:lvl>
    <w:lvl w:ilvl="7" w:tplc="041B0003" w:tentative="1">
      <w:start w:val="1"/>
      <w:numFmt w:val="bullet"/>
      <w:lvlText w:val="o"/>
      <w:lvlJc w:val="left"/>
      <w:pPr>
        <w:ind w:left="5878" w:hanging="360"/>
      </w:pPr>
      <w:rPr>
        <w:rFonts w:ascii="Courier New" w:hAnsi="Courier New" w:cs="Courier New" w:hint="default"/>
      </w:rPr>
    </w:lvl>
    <w:lvl w:ilvl="8" w:tplc="041B0005" w:tentative="1">
      <w:start w:val="1"/>
      <w:numFmt w:val="bullet"/>
      <w:lvlText w:val=""/>
      <w:lvlJc w:val="left"/>
      <w:pPr>
        <w:ind w:left="6598" w:hanging="360"/>
      </w:pPr>
      <w:rPr>
        <w:rFonts w:ascii="Wingdings" w:hAnsi="Wingdings" w:hint="default"/>
      </w:rPr>
    </w:lvl>
  </w:abstractNum>
  <w:abstractNum w:abstractNumId="14" w15:restartNumberingAfterBreak="0">
    <w:nsid w:val="6EEC3248"/>
    <w:multiLevelType w:val="hybridMultilevel"/>
    <w:tmpl w:val="7C903A5A"/>
    <w:lvl w:ilvl="0" w:tplc="D49E6F22">
      <w:start w:val="4"/>
      <w:numFmt w:val="bullet"/>
      <w:lvlText w:val="-"/>
      <w:lvlJc w:val="left"/>
      <w:pPr>
        <w:tabs>
          <w:tab w:val="num" w:pos="976"/>
        </w:tabs>
        <w:ind w:left="976" w:hanging="360"/>
      </w:pPr>
      <w:rPr>
        <w:rFonts w:ascii="Times New Roman" w:eastAsia="Times New Roman" w:hAnsi="Times New Roman" w:cs="Times New Roman" w:hint="default"/>
      </w:rPr>
    </w:lvl>
    <w:lvl w:ilvl="1" w:tplc="041B0003" w:tentative="1">
      <w:start w:val="1"/>
      <w:numFmt w:val="bullet"/>
      <w:lvlText w:val="o"/>
      <w:lvlJc w:val="left"/>
      <w:pPr>
        <w:ind w:left="1696" w:hanging="360"/>
      </w:pPr>
      <w:rPr>
        <w:rFonts w:ascii="Courier New" w:hAnsi="Courier New" w:cs="Courier New" w:hint="default"/>
      </w:rPr>
    </w:lvl>
    <w:lvl w:ilvl="2" w:tplc="041B0005" w:tentative="1">
      <w:start w:val="1"/>
      <w:numFmt w:val="bullet"/>
      <w:lvlText w:val=""/>
      <w:lvlJc w:val="left"/>
      <w:pPr>
        <w:ind w:left="2416" w:hanging="360"/>
      </w:pPr>
      <w:rPr>
        <w:rFonts w:ascii="Wingdings" w:hAnsi="Wingdings" w:hint="default"/>
      </w:rPr>
    </w:lvl>
    <w:lvl w:ilvl="3" w:tplc="041B0001" w:tentative="1">
      <w:start w:val="1"/>
      <w:numFmt w:val="bullet"/>
      <w:lvlText w:val=""/>
      <w:lvlJc w:val="left"/>
      <w:pPr>
        <w:ind w:left="3136" w:hanging="360"/>
      </w:pPr>
      <w:rPr>
        <w:rFonts w:ascii="Symbol" w:hAnsi="Symbol" w:hint="default"/>
      </w:rPr>
    </w:lvl>
    <w:lvl w:ilvl="4" w:tplc="041B0003" w:tentative="1">
      <w:start w:val="1"/>
      <w:numFmt w:val="bullet"/>
      <w:lvlText w:val="o"/>
      <w:lvlJc w:val="left"/>
      <w:pPr>
        <w:ind w:left="3856" w:hanging="360"/>
      </w:pPr>
      <w:rPr>
        <w:rFonts w:ascii="Courier New" w:hAnsi="Courier New" w:cs="Courier New" w:hint="default"/>
      </w:rPr>
    </w:lvl>
    <w:lvl w:ilvl="5" w:tplc="041B0005" w:tentative="1">
      <w:start w:val="1"/>
      <w:numFmt w:val="bullet"/>
      <w:lvlText w:val=""/>
      <w:lvlJc w:val="left"/>
      <w:pPr>
        <w:ind w:left="4576" w:hanging="360"/>
      </w:pPr>
      <w:rPr>
        <w:rFonts w:ascii="Wingdings" w:hAnsi="Wingdings" w:hint="default"/>
      </w:rPr>
    </w:lvl>
    <w:lvl w:ilvl="6" w:tplc="041B0001" w:tentative="1">
      <w:start w:val="1"/>
      <w:numFmt w:val="bullet"/>
      <w:lvlText w:val=""/>
      <w:lvlJc w:val="left"/>
      <w:pPr>
        <w:ind w:left="5296" w:hanging="360"/>
      </w:pPr>
      <w:rPr>
        <w:rFonts w:ascii="Symbol" w:hAnsi="Symbol" w:hint="default"/>
      </w:rPr>
    </w:lvl>
    <w:lvl w:ilvl="7" w:tplc="041B0003" w:tentative="1">
      <w:start w:val="1"/>
      <w:numFmt w:val="bullet"/>
      <w:lvlText w:val="o"/>
      <w:lvlJc w:val="left"/>
      <w:pPr>
        <w:ind w:left="6016" w:hanging="360"/>
      </w:pPr>
      <w:rPr>
        <w:rFonts w:ascii="Courier New" w:hAnsi="Courier New" w:cs="Courier New" w:hint="default"/>
      </w:rPr>
    </w:lvl>
    <w:lvl w:ilvl="8" w:tplc="041B0005" w:tentative="1">
      <w:start w:val="1"/>
      <w:numFmt w:val="bullet"/>
      <w:lvlText w:val=""/>
      <w:lvlJc w:val="left"/>
      <w:pPr>
        <w:ind w:left="6736" w:hanging="360"/>
      </w:pPr>
      <w:rPr>
        <w:rFonts w:ascii="Wingdings" w:hAnsi="Wingdings" w:hint="default"/>
      </w:rPr>
    </w:lvl>
  </w:abstractNum>
  <w:abstractNum w:abstractNumId="15" w15:restartNumberingAfterBreak="0">
    <w:nsid w:val="743B421E"/>
    <w:multiLevelType w:val="hybridMultilevel"/>
    <w:tmpl w:val="96AA8E08"/>
    <w:lvl w:ilvl="0" w:tplc="041B0001">
      <w:start w:val="1"/>
      <w:numFmt w:val="bullet"/>
      <w:lvlText w:val=""/>
      <w:lvlJc w:val="left"/>
      <w:pPr>
        <w:ind w:left="920" w:hanging="360"/>
      </w:pPr>
      <w:rPr>
        <w:rFonts w:ascii="Symbol" w:hAnsi="Symbol" w:hint="default"/>
      </w:rPr>
    </w:lvl>
    <w:lvl w:ilvl="1" w:tplc="041B0003" w:tentative="1">
      <w:start w:val="1"/>
      <w:numFmt w:val="bullet"/>
      <w:lvlText w:val="o"/>
      <w:lvlJc w:val="left"/>
      <w:pPr>
        <w:ind w:left="1640" w:hanging="360"/>
      </w:pPr>
      <w:rPr>
        <w:rFonts w:ascii="Courier New" w:hAnsi="Courier New" w:cs="Courier New" w:hint="default"/>
      </w:rPr>
    </w:lvl>
    <w:lvl w:ilvl="2" w:tplc="041B0005" w:tentative="1">
      <w:start w:val="1"/>
      <w:numFmt w:val="bullet"/>
      <w:lvlText w:val=""/>
      <w:lvlJc w:val="left"/>
      <w:pPr>
        <w:ind w:left="2360" w:hanging="360"/>
      </w:pPr>
      <w:rPr>
        <w:rFonts w:ascii="Wingdings" w:hAnsi="Wingdings" w:hint="default"/>
      </w:rPr>
    </w:lvl>
    <w:lvl w:ilvl="3" w:tplc="041B0001" w:tentative="1">
      <w:start w:val="1"/>
      <w:numFmt w:val="bullet"/>
      <w:lvlText w:val=""/>
      <w:lvlJc w:val="left"/>
      <w:pPr>
        <w:ind w:left="3080" w:hanging="360"/>
      </w:pPr>
      <w:rPr>
        <w:rFonts w:ascii="Symbol" w:hAnsi="Symbol" w:hint="default"/>
      </w:rPr>
    </w:lvl>
    <w:lvl w:ilvl="4" w:tplc="041B0003" w:tentative="1">
      <w:start w:val="1"/>
      <w:numFmt w:val="bullet"/>
      <w:lvlText w:val="o"/>
      <w:lvlJc w:val="left"/>
      <w:pPr>
        <w:ind w:left="3800" w:hanging="360"/>
      </w:pPr>
      <w:rPr>
        <w:rFonts w:ascii="Courier New" w:hAnsi="Courier New" w:cs="Courier New" w:hint="default"/>
      </w:rPr>
    </w:lvl>
    <w:lvl w:ilvl="5" w:tplc="041B0005" w:tentative="1">
      <w:start w:val="1"/>
      <w:numFmt w:val="bullet"/>
      <w:lvlText w:val=""/>
      <w:lvlJc w:val="left"/>
      <w:pPr>
        <w:ind w:left="4520" w:hanging="360"/>
      </w:pPr>
      <w:rPr>
        <w:rFonts w:ascii="Wingdings" w:hAnsi="Wingdings" w:hint="default"/>
      </w:rPr>
    </w:lvl>
    <w:lvl w:ilvl="6" w:tplc="041B0001" w:tentative="1">
      <w:start w:val="1"/>
      <w:numFmt w:val="bullet"/>
      <w:lvlText w:val=""/>
      <w:lvlJc w:val="left"/>
      <w:pPr>
        <w:ind w:left="5240" w:hanging="360"/>
      </w:pPr>
      <w:rPr>
        <w:rFonts w:ascii="Symbol" w:hAnsi="Symbol" w:hint="default"/>
      </w:rPr>
    </w:lvl>
    <w:lvl w:ilvl="7" w:tplc="041B0003" w:tentative="1">
      <w:start w:val="1"/>
      <w:numFmt w:val="bullet"/>
      <w:lvlText w:val="o"/>
      <w:lvlJc w:val="left"/>
      <w:pPr>
        <w:ind w:left="5960" w:hanging="360"/>
      </w:pPr>
      <w:rPr>
        <w:rFonts w:ascii="Courier New" w:hAnsi="Courier New" w:cs="Courier New" w:hint="default"/>
      </w:rPr>
    </w:lvl>
    <w:lvl w:ilvl="8" w:tplc="041B0005" w:tentative="1">
      <w:start w:val="1"/>
      <w:numFmt w:val="bullet"/>
      <w:lvlText w:val=""/>
      <w:lvlJc w:val="left"/>
      <w:pPr>
        <w:ind w:left="6680" w:hanging="360"/>
      </w:pPr>
      <w:rPr>
        <w:rFonts w:ascii="Wingdings" w:hAnsi="Wingdings" w:hint="default"/>
      </w:rPr>
    </w:lvl>
  </w:abstractNum>
  <w:abstractNum w:abstractNumId="16" w15:restartNumberingAfterBreak="0">
    <w:nsid w:val="7C510944"/>
    <w:multiLevelType w:val="hybridMultilevel"/>
    <w:tmpl w:val="A3BA9940"/>
    <w:lvl w:ilvl="0" w:tplc="82EE8264">
      <w:start w:val="1"/>
      <w:numFmt w:val="bullet"/>
      <w:lvlText w:val=""/>
      <w:lvlJc w:val="left"/>
      <w:pPr>
        <w:tabs>
          <w:tab w:val="num" w:pos="1977"/>
        </w:tabs>
        <w:ind w:left="2340" w:hanging="360"/>
      </w:pPr>
      <w:rPr>
        <w:rFonts w:ascii="Symbol" w:hAnsi="Symbol" w:hint="default"/>
        <w:color w:val="auto"/>
      </w:rPr>
    </w:lvl>
    <w:lvl w:ilvl="1" w:tplc="15688F24">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F90F3B"/>
    <w:multiLevelType w:val="hybridMultilevel"/>
    <w:tmpl w:val="012C2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6"/>
  </w:num>
  <w:num w:numId="6">
    <w:abstractNumId w:val="10"/>
  </w:num>
  <w:num w:numId="7">
    <w:abstractNumId w:val="0"/>
  </w:num>
  <w:num w:numId="8">
    <w:abstractNumId w:val="15"/>
  </w:num>
  <w:num w:numId="9">
    <w:abstractNumId w:val="11"/>
  </w:num>
  <w:num w:numId="10">
    <w:abstractNumId w:val="2"/>
  </w:num>
  <w:num w:numId="11">
    <w:abstractNumId w:val="14"/>
  </w:num>
  <w:num w:numId="12">
    <w:abstractNumId w:val="1"/>
  </w:num>
  <w:num w:numId="13">
    <w:abstractNumId w:val="4"/>
  </w:num>
  <w:num w:numId="14">
    <w:abstractNumId w:val="17"/>
  </w:num>
  <w:num w:numId="15">
    <w:abstractNumId w:val="12"/>
  </w:num>
  <w:num w:numId="16">
    <w:abstractNumId w:val="6"/>
  </w:num>
  <w:num w:numId="17">
    <w:abstractNumId w:val="13"/>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0E"/>
    <w:rsid w:val="000143E9"/>
    <w:rsid w:val="00015CDA"/>
    <w:rsid w:val="00016AD0"/>
    <w:rsid w:val="000570FD"/>
    <w:rsid w:val="000938A5"/>
    <w:rsid w:val="000945C7"/>
    <w:rsid w:val="000B421A"/>
    <w:rsid w:val="000C719D"/>
    <w:rsid w:val="00122B44"/>
    <w:rsid w:val="00160B1F"/>
    <w:rsid w:val="00172DEE"/>
    <w:rsid w:val="00192A8A"/>
    <w:rsid w:val="001B3D2A"/>
    <w:rsid w:val="001C4D5B"/>
    <w:rsid w:val="001E4CD9"/>
    <w:rsid w:val="001F0E72"/>
    <w:rsid w:val="00200259"/>
    <w:rsid w:val="00234E66"/>
    <w:rsid w:val="00242C9A"/>
    <w:rsid w:val="0025090C"/>
    <w:rsid w:val="0026091B"/>
    <w:rsid w:val="0026556A"/>
    <w:rsid w:val="00266027"/>
    <w:rsid w:val="00295168"/>
    <w:rsid w:val="002A548C"/>
    <w:rsid w:val="002B2B14"/>
    <w:rsid w:val="002D2BF2"/>
    <w:rsid w:val="002E65D7"/>
    <w:rsid w:val="00340F38"/>
    <w:rsid w:val="003538C3"/>
    <w:rsid w:val="00355131"/>
    <w:rsid w:val="003A69BC"/>
    <w:rsid w:val="003E2315"/>
    <w:rsid w:val="003E32E6"/>
    <w:rsid w:val="003E69FB"/>
    <w:rsid w:val="003E7CCF"/>
    <w:rsid w:val="003F33CC"/>
    <w:rsid w:val="003F55DE"/>
    <w:rsid w:val="003F7E5A"/>
    <w:rsid w:val="004003A7"/>
    <w:rsid w:val="0041055C"/>
    <w:rsid w:val="00414075"/>
    <w:rsid w:val="00423143"/>
    <w:rsid w:val="00444792"/>
    <w:rsid w:val="004A4E0A"/>
    <w:rsid w:val="004B4665"/>
    <w:rsid w:val="004B55A8"/>
    <w:rsid w:val="004C5FF4"/>
    <w:rsid w:val="004D1EBD"/>
    <w:rsid w:val="004D453F"/>
    <w:rsid w:val="004E0005"/>
    <w:rsid w:val="00505044"/>
    <w:rsid w:val="00516CED"/>
    <w:rsid w:val="00525F30"/>
    <w:rsid w:val="00534EC1"/>
    <w:rsid w:val="00574743"/>
    <w:rsid w:val="00590CA5"/>
    <w:rsid w:val="005B18A0"/>
    <w:rsid w:val="005F5960"/>
    <w:rsid w:val="0060053A"/>
    <w:rsid w:val="00610D88"/>
    <w:rsid w:val="006266CB"/>
    <w:rsid w:val="00632699"/>
    <w:rsid w:val="006679A7"/>
    <w:rsid w:val="00672DB2"/>
    <w:rsid w:val="00681048"/>
    <w:rsid w:val="00683FB5"/>
    <w:rsid w:val="006B75D1"/>
    <w:rsid w:val="006C0BF8"/>
    <w:rsid w:val="006F3927"/>
    <w:rsid w:val="007405B7"/>
    <w:rsid w:val="00752AA6"/>
    <w:rsid w:val="00762EA5"/>
    <w:rsid w:val="00763F60"/>
    <w:rsid w:val="00765A86"/>
    <w:rsid w:val="00812E2E"/>
    <w:rsid w:val="00813E8D"/>
    <w:rsid w:val="00841F0C"/>
    <w:rsid w:val="00870D37"/>
    <w:rsid w:val="00895070"/>
    <w:rsid w:val="008C0031"/>
    <w:rsid w:val="008D34C7"/>
    <w:rsid w:val="008E5CA9"/>
    <w:rsid w:val="00903B1B"/>
    <w:rsid w:val="009F46E8"/>
    <w:rsid w:val="00A04F82"/>
    <w:rsid w:val="00A06B1F"/>
    <w:rsid w:val="00A722AF"/>
    <w:rsid w:val="00A830CA"/>
    <w:rsid w:val="00A96CC2"/>
    <w:rsid w:val="00AB556E"/>
    <w:rsid w:val="00AC1C43"/>
    <w:rsid w:val="00AE4439"/>
    <w:rsid w:val="00AE73B7"/>
    <w:rsid w:val="00AF3A2C"/>
    <w:rsid w:val="00AF5A66"/>
    <w:rsid w:val="00B23348"/>
    <w:rsid w:val="00B331D2"/>
    <w:rsid w:val="00B33E4D"/>
    <w:rsid w:val="00B54B4D"/>
    <w:rsid w:val="00B6040D"/>
    <w:rsid w:val="00B636D1"/>
    <w:rsid w:val="00B85484"/>
    <w:rsid w:val="00BB7229"/>
    <w:rsid w:val="00BF191B"/>
    <w:rsid w:val="00BF5E04"/>
    <w:rsid w:val="00C25DDF"/>
    <w:rsid w:val="00C43B58"/>
    <w:rsid w:val="00C9335B"/>
    <w:rsid w:val="00CF26A5"/>
    <w:rsid w:val="00CF76E2"/>
    <w:rsid w:val="00D00B85"/>
    <w:rsid w:val="00D11A92"/>
    <w:rsid w:val="00D1773B"/>
    <w:rsid w:val="00D22DC4"/>
    <w:rsid w:val="00D233F9"/>
    <w:rsid w:val="00D27E44"/>
    <w:rsid w:val="00D72FE0"/>
    <w:rsid w:val="00D7341B"/>
    <w:rsid w:val="00DC560E"/>
    <w:rsid w:val="00DD4D3F"/>
    <w:rsid w:val="00DF2B13"/>
    <w:rsid w:val="00E00B3C"/>
    <w:rsid w:val="00E264B4"/>
    <w:rsid w:val="00E46DB1"/>
    <w:rsid w:val="00E826C0"/>
    <w:rsid w:val="00F16879"/>
    <w:rsid w:val="00F51E43"/>
    <w:rsid w:val="00F92631"/>
    <w:rsid w:val="00FA2412"/>
    <w:rsid w:val="00FA684B"/>
    <w:rsid w:val="00FC74B6"/>
    <w:rsid w:val="00FE0BF8"/>
    <w:rsid w:val="00FF3F05"/>
    <w:rsid w:val="00FF5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E1DCB5-AEC8-4C3F-B260-575DD964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2">
    <w:name w:val="heading 2"/>
    <w:basedOn w:val="Normlny"/>
    <w:next w:val="Normlny"/>
    <w:qFormat/>
    <w:rsid w:val="00D7341B"/>
    <w:pPr>
      <w:keepNext/>
      <w:spacing w:line="300" w:lineRule="exact"/>
      <w:jc w:val="both"/>
      <w:outlineLvl w:val="1"/>
    </w:pPr>
    <w:rPr>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D233F9"/>
    <w:pPr>
      <w:tabs>
        <w:tab w:val="center" w:pos="4536"/>
        <w:tab w:val="right" w:pos="9072"/>
      </w:tabs>
    </w:pPr>
    <w:rPr>
      <w:rFonts w:ascii="Arial" w:hAnsi="Arial"/>
      <w:szCs w:val="20"/>
      <w:lang w:val="cs-CZ" w:eastAsia="cs-CZ"/>
    </w:rPr>
  </w:style>
  <w:style w:type="paragraph" w:styleId="Zkladntext">
    <w:name w:val="Body Text"/>
    <w:basedOn w:val="Normlny"/>
    <w:rsid w:val="00D233F9"/>
    <w:pPr>
      <w:spacing w:after="120"/>
    </w:pPr>
    <w:rPr>
      <w:lang w:eastAsia="cs-CZ"/>
    </w:rPr>
  </w:style>
  <w:style w:type="paragraph" w:styleId="Zkladntext2">
    <w:name w:val="Body Text 2"/>
    <w:basedOn w:val="Normlny"/>
    <w:rsid w:val="00D233F9"/>
    <w:pPr>
      <w:spacing w:after="120" w:line="480" w:lineRule="auto"/>
    </w:pPr>
    <w:rPr>
      <w:rFonts w:ascii="AT*Switzerland" w:hAnsi="AT*Switzerland"/>
      <w:szCs w:val="20"/>
    </w:rPr>
  </w:style>
  <w:style w:type="table" w:styleId="Mriekatabuky">
    <w:name w:val="Table Grid"/>
    <w:basedOn w:val="Normlnatabuka"/>
    <w:rsid w:val="0009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rsid w:val="00B23348"/>
    <w:pPr>
      <w:tabs>
        <w:tab w:val="center" w:pos="4536"/>
        <w:tab w:val="right" w:pos="9072"/>
      </w:tabs>
    </w:pPr>
  </w:style>
  <w:style w:type="character" w:styleId="slostrany">
    <w:name w:val="page number"/>
    <w:basedOn w:val="Predvolenpsmoodseku"/>
    <w:rsid w:val="00B23348"/>
  </w:style>
  <w:style w:type="paragraph" w:styleId="slovanzoznam">
    <w:name w:val="List Number"/>
    <w:basedOn w:val="Normlny"/>
    <w:rsid w:val="00C9335B"/>
    <w:pPr>
      <w:widowControl w:val="0"/>
      <w:numPr>
        <w:numId w:val="7"/>
      </w:numPr>
    </w:pPr>
    <w:rPr>
      <w:sz w:val="20"/>
      <w:szCs w:val="20"/>
    </w:rPr>
  </w:style>
  <w:style w:type="paragraph" w:styleId="Odsekzoznamu">
    <w:name w:val="List Paragraph"/>
    <w:basedOn w:val="Normlny"/>
    <w:uiPriority w:val="34"/>
    <w:qFormat/>
    <w:rsid w:val="00E46DB1"/>
    <w:pPr>
      <w:ind w:left="708"/>
    </w:pPr>
    <w:rPr>
      <w:szCs w:val="20"/>
    </w:rPr>
  </w:style>
  <w:style w:type="paragraph" w:styleId="Textbubliny">
    <w:name w:val="Balloon Text"/>
    <w:basedOn w:val="Normlny"/>
    <w:link w:val="TextbublinyChar"/>
    <w:rsid w:val="003E69FB"/>
    <w:rPr>
      <w:rFonts w:ascii="Segoe UI" w:hAnsi="Segoe UI" w:cs="Segoe UI"/>
      <w:sz w:val="18"/>
      <w:szCs w:val="18"/>
    </w:rPr>
  </w:style>
  <w:style w:type="character" w:customStyle="1" w:styleId="TextbublinyChar">
    <w:name w:val="Text bubliny Char"/>
    <w:basedOn w:val="Predvolenpsmoodseku"/>
    <w:link w:val="Textbubliny"/>
    <w:rsid w:val="003E69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6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043D1-2233-413A-BE41-3211DDE5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1490</Words>
  <Characters>8497</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Žiadosť o vydanie stavebného povolenia</vt:lpstr>
    </vt:vector>
  </TitlesOfParts>
  <Company>Duslo a.s.</Company>
  <LinksUpToDate>false</LinksUpToDate>
  <CharactersWithSpaces>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vydanie stavebného povolenia</dc:title>
  <dc:subject/>
  <dc:creator>Jarmila Faktorová</dc:creator>
  <cp:keywords/>
  <cp:lastModifiedBy>Moldová Jana</cp:lastModifiedBy>
  <cp:revision>5</cp:revision>
  <cp:lastPrinted>2015-07-29T09:11:00Z</cp:lastPrinted>
  <dcterms:created xsi:type="dcterms:W3CDTF">2015-07-28T09:13:00Z</dcterms:created>
  <dcterms:modified xsi:type="dcterms:W3CDTF">2015-07-29T12:19:00Z</dcterms:modified>
</cp:coreProperties>
</file>